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241BF" w14:textId="1D88C053" w:rsidR="00A236AA" w:rsidRPr="0082748D" w:rsidRDefault="008110B3">
      <w:pPr>
        <w:rPr>
          <w:b/>
          <w:sz w:val="24"/>
        </w:rPr>
      </w:pPr>
      <w:r w:rsidRPr="0082748D">
        <w:rPr>
          <w:b/>
          <w:sz w:val="24"/>
        </w:rPr>
        <w:t>ANEXA 1</w:t>
      </w:r>
      <w:r w:rsidR="000C2D40">
        <w:rPr>
          <w:b/>
          <w:sz w:val="24"/>
        </w:rPr>
        <w:t>0</w:t>
      </w:r>
      <w:r w:rsidRPr="0082748D">
        <w:rPr>
          <w:b/>
          <w:sz w:val="24"/>
        </w:rPr>
        <w:t xml:space="preserve"> - Model orientativ de Acord de parteneriat</w:t>
      </w:r>
    </w:p>
    <w:p w14:paraId="7C3692E8" w14:textId="77777777" w:rsidR="0042774D" w:rsidRDefault="0042774D" w:rsidP="0042774D">
      <w:pPr>
        <w:spacing w:before="120" w:after="120" w:line="240" w:lineRule="auto"/>
        <w:jc w:val="center"/>
        <w:rPr>
          <w:rFonts w:eastAsia="Times New Roman" w:cstheme="minorHAnsi"/>
          <w:b/>
          <w:bCs/>
        </w:rPr>
      </w:pPr>
    </w:p>
    <w:p w14:paraId="5AF6032D" w14:textId="0BBA114E" w:rsidR="0042774D" w:rsidRPr="00DF31B2" w:rsidRDefault="0042774D" w:rsidP="0042774D">
      <w:pPr>
        <w:spacing w:before="120" w:after="120" w:line="240" w:lineRule="auto"/>
        <w:jc w:val="center"/>
        <w:rPr>
          <w:rFonts w:eastAsia="Times New Roman" w:cstheme="minorHAnsi"/>
          <w:b/>
          <w:bCs/>
        </w:rPr>
      </w:pPr>
      <w:r w:rsidRPr="00DF31B2">
        <w:rPr>
          <w:rFonts w:eastAsia="Times New Roman" w:cstheme="minorHAnsi"/>
          <w:b/>
          <w:bCs/>
        </w:rPr>
        <w:t xml:space="preserve"> Acord de parteneriat</w:t>
      </w:r>
    </w:p>
    <w:p w14:paraId="32B54BE4" w14:textId="43F424F6" w:rsidR="0042774D" w:rsidRPr="00DF31B2" w:rsidRDefault="0042774D" w:rsidP="0082748D">
      <w:pPr>
        <w:spacing w:after="120" w:line="276" w:lineRule="auto"/>
        <w:jc w:val="center"/>
        <w:outlineLvl w:val="1"/>
        <w:rPr>
          <w:rFonts w:eastAsia="Times New Roman" w:cstheme="minorHAnsi"/>
        </w:rPr>
      </w:pPr>
      <w:r w:rsidRPr="00DF31B2">
        <w:rPr>
          <w:rFonts w:eastAsia="Times New Roman" w:cstheme="minorHAnsi"/>
          <w:b/>
          <w:bCs/>
        </w:rPr>
        <w:t>nr. _______/__________</w:t>
      </w:r>
    </w:p>
    <w:p w14:paraId="702D36ED" w14:textId="77777777" w:rsidR="0042774D" w:rsidRPr="00DF31B2" w:rsidRDefault="0042774D" w:rsidP="0042774D">
      <w:pPr>
        <w:spacing w:before="120" w:after="120" w:line="276" w:lineRule="auto"/>
        <w:jc w:val="center"/>
        <w:rPr>
          <w:rFonts w:eastAsia="Times New Roman" w:cstheme="minorHAnsi"/>
          <w:i/>
        </w:rPr>
      </w:pPr>
      <w:r w:rsidRPr="00DF31B2">
        <w:rPr>
          <w:rFonts w:eastAsia="Times New Roman" w:cstheme="minorHAnsi"/>
          <w:b/>
        </w:rPr>
        <w:t xml:space="preserve">pentru realizarea proiectului </w:t>
      </w:r>
      <w:r w:rsidRPr="00DF31B2">
        <w:rPr>
          <w:rFonts w:eastAsia="Times New Roman" w:cstheme="minorHAnsi"/>
          <w:i/>
        </w:rPr>
        <w:t>&lt;denumire proiect &gt;</w:t>
      </w:r>
    </w:p>
    <w:p w14:paraId="11A11EC8"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rPr>
        <w:t>(</w:t>
      </w:r>
      <w:r w:rsidRPr="00DF31B2">
        <w:rPr>
          <w:rFonts w:eastAsia="Times New Roman" w:cstheme="minorHAnsi"/>
          <w:bCs/>
          <w:i/>
        </w:rPr>
        <w:t xml:space="preserve">acest document reprezintă un model orientativ în scopul reglementarii de principiu a aspectelor legale, financiare si de orice alta natură care pot interveni în implementarea în parteneriat a proiectului. </w:t>
      </w:r>
    </w:p>
    <w:p w14:paraId="6D269BB8"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i/>
        </w:rPr>
        <w:t>Acordul de parteneriat este supus legislației din România și se încheie până cel târziu la depunerea cererii de finantare și este parte integrantă din aceasta.)</w:t>
      </w:r>
    </w:p>
    <w:p w14:paraId="7D30E377" w14:textId="77777777" w:rsidR="0042774D" w:rsidRPr="00DF31B2" w:rsidRDefault="0042774D" w:rsidP="0042774D">
      <w:pPr>
        <w:spacing w:before="120" w:after="120" w:line="276" w:lineRule="auto"/>
        <w:jc w:val="both"/>
        <w:rPr>
          <w:rFonts w:eastAsia="Times New Roman" w:cstheme="minorHAnsi"/>
        </w:rPr>
      </w:pPr>
      <w:r w:rsidRPr="00DF31B2">
        <w:rPr>
          <w:rFonts w:eastAsia="Times New Roman" w:cstheme="minorHAnsi"/>
        </w:rPr>
        <w:t xml:space="preserve"> </w:t>
      </w:r>
    </w:p>
    <w:p w14:paraId="579355B9"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i/>
        </w:rPr>
        <w:t>Ȋn conformitate cu prevederile art. 2, lit. q) din OUG 133/2021 privind gestionarea financiară a fondurilor europene pentru perioada de programare 2021-2027 alocate României din Fondul european de dezvoltare regională, Fondul de coeziune, Fondul social european Plus, Fondul pentru o tranziţie justă, liderul de parteneriat reprezintă un organism public sau privat care iniţiază un proiect, solicită finanţare pentru acesta în scopul implementării în asociere cu alte entităţi şi semnează contractul de finanţare.</w:t>
      </w:r>
    </w:p>
    <w:p w14:paraId="4A4C8009" w14:textId="7780E325" w:rsidR="0042774D" w:rsidRDefault="0042774D" w:rsidP="0042774D">
      <w:pPr>
        <w:spacing w:before="120" w:after="120" w:line="240" w:lineRule="auto"/>
        <w:jc w:val="both"/>
        <w:rPr>
          <w:rFonts w:eastAsia="Times New Roman" w:cstheme="minorHAnsi"/>
          <w:bCs/>
          <w:i/>
        </w:rPr>
      </w:pPr>
      <w:r w:rsidRPr="00DF31B2">
        <w:rPr>
          <w:rFonts w:eastAsia="Times New Roman" w:cstheme="minorHAnsi"/>
          <w:bCs/>
          <w:i/>
        </w:rPr>
        <w:t>Conform art. 45 din Normele metodologice aprobate prin Hotărârea de Guvern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liderul unui parteneriat beneficiar al unui proiect este responsabil cu asigurarea implementării proiectului şi a respectării tuturor prevederilor contractului 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2696FC94" w14:textId="0964703E" w:rsidR="00537835" w:rsidRDefault="00537835" w:rsidP="0042774D">
      <w:pPr>
        <w:spacing w:before="120" w:after="120" w:line="240" w:lineRule="auto"/>
        <w:jc w:val="both"/>
        <w:rPr>
          <w:rFonts w:eastAsia="Times New Roman" w:cstheme="minorHAnsi"/>
          <w:bCs/>
          <w:i/>
        </w:rPr>
      </w:pPr>
    </w:p>
    <w:p w14:paraId="1064FBF4" w14:textId="77777777" w:rsidR="00537835" w:rsidRPr="00537835" w:rsidRDefault="00537835" w:rsidP="00537835">
      <w:pPr>
        <w:spacing w:before="120" w:after="120" w:line="240" w:lineRule="auto"/>
        <w:jc w:val="both"/>
        <w:rPr>
          <w:rFonts w:eastAsia="Times New Roman" w:cstheme="minorHAnsi"/>
          <w:bCs/>
          <w:iCs/>
        </w:rPr>
      </w:pPr>
      <w:r w:rsidRPr="00537835">
        <w:rPr>
          <w:rFonts w:eastAsia="Times New Roman" w:cstheme="minorHAnsi"/>
          <w:bCs/>
          <w:iCs/>
        </w:rPr>
        <w:t>Membrii parteneriatului acordă prin prezenta un mandat de reprezentare Liderului de parteneriat, potrivit art.2013 și următoarele din Codul civil, pentru a încheia contractul de finanțare cu AM PR BI în numele Parteneriatului, precum și pentru a reprezenta membrii Parteneriatului față de AM PR BI, pentru orice aspect legat de implementarea Proiectului și derularea contractului de finanțare.</w:t>
      </w:r>
    </w:p>
    <w:p w14:paraId="6D32B005" w14:textId="4BA89754" w:rsidR="00537835" w:rsidRDefault="00537835" w:rsidP="00537835">
      <w:pPr>
        <w:spacing w:before="120" w:after="120" w:line="240" w:lineRule="auto"/>
        <w:jc w:val="both"/>
        <w:rPr>
          <w:rFonts w:eastAsia="Times New Roman" w:cstheme="minorHAnsi"/>
          <w:bCs/>
          <w:iCs/>
        </w:rPr>
      </w:pPr>
      <w:r w:rsidRPr="00537835">
        <w:rPr>
          <w:rFonts w:eastAsia="Times New Roman" w:cstheme="minorHAnsi"/>
          <w:bCs/>
          <w:iCs/>
        </w:rPr>
        <w:t>In cazul proiectelor implementate in parteneriat, Beneficiarul / Liderul de parteneriat  reprezintă şi acţionează în numele Parteneriatului în scopul executării Contractului de finanțare si va avea autoritatea necesară pentru a angaja legal toţi partenerii, în scopul îndeplinirii rolurilor şi responsabilităţilor, derulării activităţilor şi asigurarea resurselor umane, materiale şi financiare, aşa cum sunt acestea asumate de fiecare partener, în conformitate cu prevederile Acordului de parteneriat.</w:t>
      </w:r>
    </w:p>
    <w:p w14:paraId="56DB017D" w14:textId="77777777" w:rsidR="008D23E0" w:rsidRDefault="008D23E0" w:rsidP="008D23E0">
      <w:pPr>
        <w:spacing w:before="120" w:after="120" w:line="240" w:lineRule="auto"/>
        <w:jc w:val="both"/>
        <w:rPr>
          <w:rFonts w:eastAsia="Times New Roman" w:cstheme="minorHAnsi"/>
          <w:bCs/>
          <w:iCs/>
        </w:rPr>
      </w:pPr>
    </w:p>
    <w:p w14:paraId="463619EA" w14:textId="510C1052" w:rsidR="008D23E0" w:rsidRPr="008D23E0" w:rsidRDefault="008D23E0" w:rsidP="008D23E0">
      <w:pPr>
        <w:spacing w:before="120" w:after="120" w:line="240" w:lineRule="auto"/>
        <w:jc w:val="both"/>
        <w:rPr>
          <w:rFonts w:eastAsia="Times New Roman" w:cstheme="minorHAnsi"/>
          <w:bCs/>
          <w:iCs/>
        </w:rPr>
      </w:pPr>
      <w:r w:rsidRPr="008D23E0">
        <w:rPr>
          <w:rFonts w:eastAsia="Times New Roman" w:cstheme="minorHAnsi"/>
          <w:bCs/>
          <w:iCs/>
        </w:rPr>
        <w:t xml:space="preserve">Înlocuirea unuia dintre parteneri fără consimţământul scris al acestuia, este posibilă doar în cazul nerealizării culpabile a activităților asumate și/sau ca urmare a nerespectării procedurilor stabilite pentru buna implementare a proiectului de către partenerul în cauză, dovedite de ceilalți membrii ai </w:t>
      </w:r>
      <w:r w:rsidRPr="008D23E0">
        <w:rPr>
          <w:rFonts w:eastAsia="Times New Roman" w:cstheme="minorHAnsi"/>
          <w:bCs/>
          <w:iCs/>
        </w:rPr>
        <w:lastRenderedPageBreak/>
        <w:t>Parteneriatului către AM PR BI, sau în ipoteza deschiderii procedurii de insolvență a partenerului în cauză.</w:t>
      </w:r>
    </w:p>
    <w:p w14:paraId="1DC25E3D" w14:textId="2AD5013D" w:rsidR="008D23E0" w:rsidRPr="00537835" w:rsidRDefault="008D23E0" w:rsidP="008D23E0">
      <w:pPr>
        <w:spacing w:before="120" w:after="120" w:line="240" w:lineRule="auto"/>
        <w:jc w:val="both"/>
        <w:rPr>
          <w:rFonts w:eastAsia="Times New Roman" w:cstheme="minorHAnsi"/>
          <w:bCs/>
          <w:iCs/>
        </w:rPr>
      </w:pPr>
      <w:r w:rsidRPr="008D23E0">
        <w:rPr>
          <w:rFonts w:eastAsia="Times New Roman" w:cstheme="minorHAnsi"/>
          <w:bCs/>
          <w:iCs/>
        </w:rPr>
        <w:t>În cazul în care unul din partenerii 2, 3, n, nu duce la îndeplinire una sau mai multe din obligaţiile care le revin (e.g. implementarea unor activităţi, asigurarea contribuţiei la cofinanţarea proiectului, respectarea normelor în vigoare privind procedura de atribuire a contractelor de achiziţie publică), semnatarii  prezentului acord de parteneriat înţeleg şi acceptă că se poate înlocui un Partener din cadrul  Parteneriatului cu o altă  entitate  cu personalitate juridică care  îndeplineşte condiţiile reglementate de Ghidul Solicitantului Condiţii Generale şi Specifice, proporțional cu partea rămasă de executat din contract și care preia cel puţin obligaţiile restante din cele asumate de partenerul pe care îl înlocuieste.</w:t>
      </w:r>
    </w:p>
    <w:p w14:paraId="73D8AD56" w14:textId="77777777" w:rsidR="0042774D" w:rsidRPr="00DF31B2" w:rsidRDefault="0042774D" w:rsidP="0042774D">
      <w:pPr>
        <w:spacing w:before="120" w:after="120" w:line="240" w:lineRule="auto"/>
        <w:rPr>
          <w:rFonts w:eastAsia="Times New Roman" w:cstheme="minorHAnsi"/>
        </w:rPr>
      </w:pPr>
    </w:p>
    <w:p w14:paraId="5A7EB4CD"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Părţile</w:t>
      </w:r>
    </w:p>
    <w:p w14:paraId="49EB005A" w14:textId="77777777" w:rsidR="0042774D" w:rsidRPr="00DF31B2" w:rsidRDefault="0042774D" w:rsidP="0042774D">
      <w:pPr>
        <w:spacing w:before="120" w:after="120" w:line="240" w:lineRule="auto"/>
        <w:rPr>
          <w:rFonts w:eastAsia="Times New Roman" w:cstheme="minorHAnsi"/>
        </w:rPr>
      </w:pPr>
    </w:p>
    <w:p w14:paraId="57795B67"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Lider de proiect</w:t>
      </w:r>
      <w:r w:rsidRPr="00DF31B2">
        <w:rPr>
          <w:rFonts w:eastAsia="Times New Roman" w:cstheme="minorHAnsi"/>
        </w:rPr>
        <w:t xml:space="preserve"> </w:t>
      </w:r>
      <w:r w:rsidRPr="00DF31B2">
        <w:rPr>
          <w:rFonts w:eastAsia="Times New Roman" w:cstheme="minorHAnsi"/>
          <w:b/>
          <w:bCs/>
        </w:rPr>
        <w:t>(Partener 1)</w:t>
      </w:r>
      <w:r w:rsidRPr="00DF31B2">
        <w:rPr>
          <w:rFonts w:eastAsia="Times New Roman" w:cstheme="minorHAnsi"/>
        </w:rPr>
        <w:t xml:space="preserve"> </w:t>
      </w:r>
      <w:r w:rsidRPr="00DF31B2">
        <w:rPr>
          <w:rFonts w:eastAsia="Times New Roman" w:cstheme="minorHAnsi"/>
          <w:i/>
        </w:rPr>
        <w:t>&lt;se vor insera datele de indentificare ale liderului de parteneriat și conturile distincte deschise pe codurile de identificare fiscală ale acestuia la unitatea teritorială a Trezoreriei Statului&gt;</w:t>
      </w:r>
      <w:r w:rsidRPr="00DF31B2">
        <w:rPr>
          <w:rFonts w:eastAsia="Times New Roman" w:cstheme="minorHAnsi"/>
        </w:rPr>
        <w:t>, astfel:</w:t>
      </w:r>
    </w:p>
    <w:p w14:paraId="65B46F09"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disponibilități (codul IBAN) pentru aplicarea mecanismului decontării cererilor de plată:</w:t>
      </w:r>
      <w:r w:rsidRPr="00DF31B2">
        <w:rPr>
          <w:rFonts w:eastAsia="Times New Roman" w:cstheme="minorHAnsi"/>
        </w:rPr>
        <w:tab/>
        <w:t xml:space="preserve"> ……………………</w:t>
      </w:r>
      <w:r w:rsidRPr="00DF31B2">
        <w:rPr>
          <w:rFonts w:eastAsia="Times New Roman" w:cstheme="minorHAnsi"/>
        </w:rPr>
        <w:tab/>
      </w:r>
    </w:p>
    <w:p w14:paraId="56148655"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w:t>
      </w:r>
    </w:p>
    <w:p w14:paraId="05B26F04" w14:textId="77777777" w:rsidR="00306B12" w:rsidRDefault="00306B12" w:rsidP="0042774D">
      <w:pPr>
        <w:spacing w:before="120" w:after="120" w:line="240" w:lineRule="auto"/>
        <w:jc w:val="both"/>
        <w:rPr>
          <w:rFonts w:eastAsia="Times New Roman" w:cstheme="minorHAnsi"/>
        </w:rPr>
      </w:pPr>
    </w:p>
    <w:p w14:paraId="6C725174" w14:textId="1A248296"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rambursare:………</w:t>
      </w:r>
    </w:p>
    <w:p w14:paraId="78ABC28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w:t>
      </w:r>
      <w:r w:rsidRPr="00DF31B2" w:rsidDel="00B35B27">
        <w:rPr>
          <w:rFonts w:eastAsia="Times New Roman" w:cstheme="minorHAnsi"/>
        </w:rPr>
        <w:t xml:space="preserve"> </w:t>
      </w:r>
      <w:r w:rsidRPr="00DF31B2">
        <w:rPr>
          <w:rFonts w:eastAsia="Times New Roman" w:cstheme="minorHAnsi"/>
        </w:rPr>
        <w:t>: ……………………………</w:t>
      </w:r>
    </w:p>
    <w:p w14:paraId="7052AAC1" w14:textId="77777777" w:rsidR="0042774D" w:rsidRPr="00DF31B2" w:rsidRDefault="0042774D" w:rsidP="0042774D">
      <w:pPr>
        <w:spacing w:before="120" w:after="120" w:line="240" w:lineRule="auto"/>
        <w:jc w:val="both"/>
        <w:rPr>
          <w:rFonts w:eastAsia="Times New Roman" w:cstheme="minorHAnsi"/>
        </w:rPr>
      </w:pPr>
    </w:p>
    <w:p w14:paraId="2E6D95BE"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prefinanțare :………</w:t>
      </w:r>
    </w:p>
    <w:p w14:paraId="3D165598"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 ……………………………</w:t>
      </w:r>
    </w:p>
    <w:p w14:paraId="1CDE6B35" w14:textId="77777777" w:rsidR="0042774D" w:rsidRPr="00DF31B2" w:rsidRDefault="0042774D" w:rsidP="0042774D">
      <w:pPr>
        <w:spacing w:before="120" w:after="120" w:line="240" w:lineRule="auto"/>
        <w:jc w:val="both"/>
        <w:rPr>
          <w:rFonts w:eastAsia="Times New Roman" w:cstheme="minorHAnsi"/>
        </w:rPr>
      </w:pPr>
    </w:p>
    <w:p w14:paraId="1BC39291"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Partener 2</w:t>
      </w:r>
      <w:r w:rsidRPr="00DF31B2">
        <w:rPr>
          <w:rFonts w:eastAsia="Times New Roman" w:cstheme="minorHAnsi"/>
        </w:rPr>
        <w:t xml:space="preserve"> </w:t>
      </w:r>
      <w:r w:rsidRPr="00DF31B2">
        <w:rPr>
          <w:rFonts w:eastAsia="Times New Roman" w:cstheme="minorHAnsi"/>
          <w:i/>
        </w:rPr>
        <w:t>&lt;se vor insera datele de indentificare ale partenerului și, dacă este cazul, conturile distincte deschise pe codurile de identificare fiscală ale acestuia la unitatea teritorială a Trezoreriei Statului&gt;, astfel:</w:t>
      </w:r>
    </w:p>
    <w:p w14:paraId="38DA9500"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disponibilități (codul IBAN) pentru aplicarea mecanismului decontării cererilor de plată:</w:t>
      </w:r>
      <w:r w:rsidRPr="00DF31B2">
        <w:rPr>
          <w:rFonts w:eastAsia="Times New Roman" w:cstheme="minorHAnsi"/>
        </w:rPr>
        <w:tab/>
        <w:t xml:space="preserve"> ……………………</w:t>
      </w:r>
      <w:r w:rsidRPr="00DF31B2">
        <w:rPr>
          <w:rFonts w:eastAsia="Times New Roman" w:cstheme="minorHAnsi"/>
        </w:rPr>
        <w:tab/>
      </w:r>
    </w:p>
    <w:p w14:paraId="3492F00D"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w:t>
      </w:r>
    </w:p>
    <w:p w14:paraId="040FEE6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rambursare:………</w:t>
      </w:r>
    </w:p>
    <w:p w14:paraId="7239AA6D"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w:t>
      </w:r>
      <w:r w:rsidRPr="00DF31B2" w:rsidDel="00B35B27">
        <w:rPr>
          <w:rFonts w:eastAsia="Times New Roman" w:cstheme="minorHAnsi"/>
        </w:rPr>
        <w:t xml:space="preserve"> </w:t>
      </w:r>
      <w:r w:rsidRPr="00DF31B2">
        <w:rPr>
          <w:rFonts w:eastAsia="Times New Roman" w:cstheme="minorHAnsi"/>
        </w:rPr>
        <w:t>: ……………………………</w:t>
      </w:r>
    </w:p>
    <w:p w14:paraId="294BFC9A"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prefinanțare :………</w:t>
      </w:r>
    </w:p>
    <w:p w14:paraId="6326741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 ……………………………</w:t>
      </w:r>
    </w:p>
    <w:p w14:paraId="55406F85" w14:textId="77777777" w:rsidR="0042774D" w:rsidRPr="00DF31B2" w:rsidRDefault="0042774D" w:rsidP="0042774D">
      <w:pPr>
        <w:spacing w:before="120" w:after="120" w:line="240" w:lineRule="auto"/>
        <w:jc w:val="both"/>
        <w:rPr>
          <w:rFonts w:eastAsia="Times New Roman" w:cstheme="minorHAnsi"/>
        </w:rPr>
      </w:pPr>
    </w:p>
    <w:p w14:paraId="24032100"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lastRenderedPageBreak/>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Partener n,</w:t>
      </w:r>
      <w:r w:rsidRPr="00DF31B2">
        <w:rPr>
          <w:rFonts w:eastAsia="Times New Roman" w:cstheme="minorHAnsi"/>
        </w:rPr>
        <w:t xml:space="preserve"> unde </w:t>
      </w:r>
      <w:r w:rsidRPr="00DF31B2">
        <w:rPr>
          <w:rFonts w:eastAsia="Times New Roman" w:cstheme="minorHAnsi"/>
          <w:i/>
          <w:iCs/>
        </w:rPr>
        <w:t>n= numărul total de membri ai parteneriatului</w:t>
      </w:r>
      <w:r w:rsidRPr="00DF31B2">
        <w:rPr>
          <w:rFonts w:eastAsia="Times New Roman" w:cstheme="minorHAnsi"/>
          <w:i/>
        </w:rPr>
        <w:t>&lt;se vor insera datele de indentificare ale partenerului și conturile distincte deschise pe codurile de identificare fiscală ale acestuia la unitatea teritorială a Trezoreriei Statului, după modelul de mai sus&gt;.</w:t>
      </w:r>
    </w:p>
    <w:p w14:paraId="2715D51E"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au convenit următoarele:</w:t>
      </w:r>
    </w:p>
    <w:p w14:paraId="0B9DAAC1"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Obiectul</w:t>
      </w:r>
    </w:p>
    <w:p w14:paraId="3AAC7333" w14:textId="2C8846ED"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Pr="00DF31B2">
        <w:rPr>
          <w:rFonts w:eastAsia="Times New Roman" w:cstheme="minorHAnsi"/>
          <w:i/>
          <w:iCs/>
        </w:rPr>
        <w:t>titlul proiectului</w:t>
      </w:r>
      <w:r w:rsidRPr="00DF31B2">
        <w:rPr>
          <w:rFonts w:eastAsia="Times New Roman" w:cstheme="minorHAnsi"/>
        </w:rPr>
        <w:t xml:space="preserve">, care este depus în cadrul Programului Regional </w:t>
      </w:r>
      <w:r w:rsidR="00306B12">
        <w:rPr>
          <w:rFonts w:eastAsia="Times New Roman" w:cstheme="minorHAnsi"/>
        </w:rPr>
        <w:t xml:space="preserve">București-Ilfov </w:t>
      </w:r>
      <w:r w:rsidRPr="00DF31B2">
        <w:rPr>
          <w:rFonts w:eastAsia="Times New Roman" w:cstheme="minorHAnsi"/>
        </w:rPr>
        <w:t>2021-2027, Prioritatea..........., Obiectiv specific..., apel de proiecte</w:t>
      </w:r>
      <w:r w:rsidRPr="00DF31B2">
        <w:rPr>
          <w:rFonts w:eastAsia="Times New Roman" w:cstheme="minorHAnsi"/>
          <w:i/>
        </w:rPr>
        <w:t xml:space="preserve"> (Cod generat MySMIS și denumire)</w:t>
      </w:r>
      <w:r w:rsidRPr="00DF31B2">
        <w:rPr>
          <w:rFonts w:eastAsia="Times New Roman" w:cstheme="minorHAnsi"/>
        </w:rPr>
        <w:t xml:space="preserve"> .............,  precum și pe perioada de durabilitate și de valabilitate a contractului de finanțare. </w:t>
      </w:r>
    </w:p>
    <w:p w14:paraId="04CC3124"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Prezentul acord se constituie anexă la cererea de finanţare și, ulterior la contractul de finantare.</w:t>
      </w:r>
    </w:p>
    <w:p w14:paraId="2885DBBD"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Roluri şi responsabilităţi în implementarea proiectului</w:t>
      </w:r>
    </w:p>
    <w:p w14:paraId="324BBB33" w14:textId="74941AFF" w:rsidR="0042774D"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Rolurile şi responsabilităţile sunt descrise în tabelul de mai jos şi corespund prevederilor din Cererea de finanţare:</w:t>
      </w:r>
    </w:p>
    <w:p w14:paraId="70DCA47E" w14:textId="7CD0BFED" w:rsidR="00306B12" w:rsidRDefault="00306B12" w:rsidP="00306B12">
      <w:pPr>
        <w:pStyle w:val="Heading5"/>
        <w:numPr>
          <w:ilvl w:val="0"/>
          <w:numId w:val="0"/>
        </w:numPr>
        <w:ind w:left="858"/>
      </w:pPr>
    </w:p>
    <w:p w14:paraId="6F5FE4D3" w14:textId="4CDA6B10" w:rsidR="00306B12" w:rsidRDefault="00306B12" w:rsidP="00306B12"/>
    <w:p w14:paraId="724A1AC1" w14:textId="1FF14511" w:rsidR="00306B12" w:rsidRDefault="00306B12" w:rsidP="00306B12"/>
    <w:p w14:paraId="05F366D6" w14:textId="77777777" w:rsidR="00306B12" w:rsidRPr="00306B12" w:rsidRDefault="00306B12" w:rsidP="00306B12"/>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42774D" w:rsidRPr="00DF31B2" w14:paraId="7972A449" w14:textId="77777777" w:rsidTr="001E28D0">
        <w:trPr>
          <w:trHeight w:val="441"/>
        </w:trPr>
        <w:tc>
          <w:tcPr>
            <w:tcW w:w="2541" w:type="dxa"/>
            <w:tcBorders>
              <w:top w:val="single" w:sz="4" w:space="0" w:color="808080"/>
              <w:left w:val="nil"/>
              <w:bottom w:val="single" w:sz="4" w:space="0" w:color="808080"/>
              <w:right w:val="nil"/>
            </w:tcBorders>
            <w:hideMark/>
          </w:tcPr>
          <w:p w14:paraId="1E596FB1" w14:textId="77777777" w:rsidR="0042774D" w:rsidRPr="00DF31B2" w:rsidRDefault="0042774D" w:rsidP="001E28D0">
            <w:pPr>
              <w:tabs>
                <w:tab w:val="left" w:pos="1800"/>
              </w:tabs>
              <w:spacing w:before="120" w:after="120" w:line="240" w:lineRule="auto"/>
              <w:rPr>
                <w:rFonts w:eastAsia="Times New Roman" w:cstheme="minorHAnsi"/>
                <w:b/>
                <w:bCs/>
              </w:rPr>
            </w:pPr>
            <w:r w:rsidRPr="00DF31B2">
              <w:rPr>
                <w:rFonts w:eastAsia="Times New Roman" w:cstheme="minorHAnsi"/>
                <w:b/>
                <w:bCs/>
              </w:rPr>
              <w:t>Organizaţia</w:t>
            </w:r>
            <w:r w:rsidRPr="00DF31B2">
              <w:rPr>
                <w:rFonts w:eastAsia="Times New Roman" w:cstheme="minorHAnsi"/>
                <w:b/>
                <w:bCs/>
              </w:rPr>
              <w:tab/>
            </w:r>
          </w:p>
        </w:tc>
        <w:tc>
          <w:tcPr>
            <w:tcW w:w="5473" w:type="dxa"/>
            <w:tcBorders>
              <w:top w:val="single" w:sz="4" w:space="0" w:color="808080"/>
              <w:left w:val="nil"/>
              <w:bottom w:val="single" w:sz="4" w:space="0" w:color="808080"/>
              <w:right w:val="nil"/>
            </w:tcBorders>
            <w:hideMark/>
          </w:tcPr>
          <w:p w14:paraId="681E9CCF" w14:textId="77777777" w:rsidR="0042774D" w:rsidRPr="00DF31B2" w:rsidRDefault="0042774D" w:rsidP="001E28D0">
            <w:pPr>
              <w:spacing w:before="120" w:after="120" w:line="240" w:lineRule="auto"/>
              <w:rPr>
                <w:rFonts w:eastAsia="Times New Roman" w:cstheme="minorHAnsi"/>
                <w:b/>
                <w:bCs/>
              </w:rPr>
            </w:pPr>
            <w:r w:rsidRPr="00DF31B2">
              <w:rPr>
                <w:rFonts w:eastAsia="Times New Roman" w:cstheme="minorHAnsi"/>
                <w:b/>
                <w:bCs/>
              </w:rPr>
              <w:t>Roluri şi responsabilităţi</w:t>
            </w:r>
          </w:p>
        </w:tc>
      </w:tr>
      <w:tr w:rsidR="0042774D" w:rsidRPr="00DF31B2" w14:paraId="5B0AC51A" w14:textId="77777777" w:rsidTr="001E28D0">
        <w:trPr>
          <w:trHeight w:val="1379"/>
        </w:trPr>
        <w:tc>
          <w:tcPr>
            <w:tcW w:w="2541" w:type="dxa"/>
            <w:tcBorders>
              <w:top w:val="single" w:sz="4" w:space="0" w:color="808080"/>
              <w:left w:val="nil"/>
              <w:bottom w:val="single" w:sz="4" w:space="0" w:color="808080"/>
              <w:right w:val="nil"/>
            </w:tcBorders>
            <w:hideMark/>
          </w:tcPr>
          <w:p w14:paraId="3E1584B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Lider de parteneriat (Partener 1)</w:t>
            </w:r>
          </w:p>
        </w:tc>
        <w:tc>
          <w:tcPr>
            <w:tcW w:w="5473" w:type="dxa"/>
            <w:tcBorders>
              <w:top w:val="single" w:sz="4" w:space="0" w:color="808080"/>
              <w:left w:val="nil"/>
              <w:bottom w:val="single" w:sz="4" w:space="0" w:color="808080"/>
              <w:right w:val="nil"/>
            </w:tcBorders>
            <w:hideMark/>
          </w:tcPr>
          <w:p w14:paraId="5A917EF4"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 vor descrie activităţile şi subactivităţile pe care fiecare partener trebuie să le implementeze, în strânsă corelare cu informaţiile furnizate în formularul cererii de finanţare</w:t>
            </w:r>
          </w:p>
          <w:p w14:paraId="1AC03700"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De asemenea, se va menționa valoarea estimată a fiecărei activități, defalcată pentru fiecare partener/lider de parteneriat</w:t>
            </w:r>
          </w:p>
        </w:tc>
      </w:tr>
      <w:tr w:rsidR="0042774D" w:rsidRPr="00DF31B2" w14:paraId="60469137" w14:textId="77777777" w:rsidTr="001E28D0">
        <w:trPr>
          <w:trHeight w:val="427"/>
        </w:trPr>
        <w:tc>
          <w:tcPr>
            <w:tcW w:w="2541" w:type="dxa"/>
            <w:tcBorders>
              <w:top w:val="single" w:sz="4" w:space="0" w:color="808080"/>
              <w:left w:val="nil"/>
              <w:bottom w:val="single" w:sz="4" w:space="0" w:color="808080"/>
              <w:right w:val="nil"/>
            </w:tcBorders>
            <w:hideMark/>
          </w:tcPr>
          <w:p w14:paraId="473868F0"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2</w:t>
            </w:r>
          </w:p>
        </w:tc>
        <w:tc>
          <w:tcPr>
            <w:tcW w:w="5473" w:type="dxa"/>
            <w:tcBorders>
              <w:top w:val="single" w:sz="4" w:space="0" w:color="808080"/>
              <w:left w:val="nil"/>
              <w:bottom w:val="single" w:sz="4" w:space="0" w:color="808080"/>
              <w:right w:val="nil"/>
            </w:tcBorders>
          </w:tcPr>
          <w:p w14:paraId="5A1E87A4"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idem</w:t>
            </w:r>
          </w:p>
        </w:tc>
      </w:tr>
      <w:tr w:rsidR="0042774D" w:rsidRPr="00DF31B2" w14:paraId="4D7DE0CE" w14:textId="77777777" w:rsidTr="001E28D0">
        <w:trPr>
          <w:trHeight w:val="441"/>
        </w:trPr>
        <w:tc>
          <w:tcPr>
            <w:tcW w:w="2541" w:type="dxa"/>
            <w:tcBorders>
              <w:top w:val="single" w:sz="4" w:space="0" w:color="808080"/>
              <w:left w:val="nil"/>
              <w:bottom w:val="single" w:sz="4" w:space="0" w:color="808080"/>
              <w:right w:val="nil"/>
            </w:tcBorders>
            <w:hideMark/>
          </w:tcPr>
          <w:p w14:paraId="0E3DE7BD"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5473" w:type="dxa"/>
            <w:tcBorders>
              <w:top w:val="single" w:sz="4" w:space="0" w:color="808080"/>
              <w:left w:val="nil"/>
              <w:bottom w:val="single" w:sz="4" w:space="0" w:color="808080"/>
              <w:right w:val="nil"/>
            </w:tcBorders>
          </w:tcPr>
          <w:p w14:paraId="77F001B1"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idem</w:t>
            </w:r>
          </w:p>
        </w:tc>
      </w:tr>
    </w:tbl>
    <w:p w14:paraId="71262243" w14:textId="77777777" w:rsidR="0042774D" w:rsidRPr="00DF31B2" w:rsidRDefault="0042774D" w:rsidP="0042774D">
      <w:pPr>
        <w:keepNext/>
        <w:numPr>
          <w:ilvl w:val="1"/>
          <w:numId w:val="1"/>
        </w:numPr>
        <w:spacing w:before="120" w:after="120" w:line="240" w:lineRule="auto"/>
        <w:outlineLvl w:val="4"/>
        <w:rPr>
          <w:rFonts w:eastAsia="Times New Roman" w:cstheme="minorHAnsi"/>
        </w:rPr>
      </w:pPr>
      <w:r w:rsidRPr="00DF31B2">
        <w:rPr>
          <w:rFonts w:eastAsia="Times New Roman" w:cstheme="minorHAnsi"/>
        </w:rPr>
        <w:t>Contribuţia la co-finanţarea cheltuielilor totale ale proiectului</w:t>
      </w:r>
    </w:p>
    <w:p w14:paraId="5EFD65F7" w14:textId="77777777" w:rsidR="0042774D" w:rsidRPr="00DF31B2" w:rsidRDefault="0042774D" w:rsidP="0042774D">
      <w:pPr>
        <w:keepNext/>
        <w:numPr>
          <w:ilvl w:val="2"/>
          <w:numId w:val="1"/>
        </w:numPr>
        <w:spacing w:before="120" w:after="120" w:line="240" w:lineRule="auto"/>
        <w:jc w:val="both"/>
        <w:outlineLvl w:val="4"/>
        <w:rPr>
          <w:rFonts w:eastAsia="Times New Roman" w:cstheme="minorHAnsi"/>
        </w:rPr>
      </w:pPr>
      <w:r w:rsidRPr="00DF31B2">
        <w:rPr>
          <w:rFonts w:eastAsia="Times New Roman" w:cstheme="minorHAnsi"/>
        </w:rPr>
        <w:t>Partenerii vor asigura contribuţia la co-finanţarea cheltuielilor totale ale proiectului aşa cum este precizat în Cererea de finanţare şi în prezentul acord.</w:t>
      </w: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42774D" w:rsidRPr="00DF31B2" w14:paraId="257491F3" w14:textId="77777777" w:rsidTr="001E28D0">
        <w:trPr>
          <w:trHeight w:val="463"/>
        </w:trPr>
        <w:tc>
          <w:tcPr>
            <w:tcW w:w="2551" w:type="dxa"/>
            <w:tcBorders>
              <w:top w:val="single" w:sz="4" w:space="0" w:color="808080"/>
              <w:left w:val="nil"/>
              <w:bottom w:val="single" w:sz="4" w:space="0" w:color="808080"/>
              <w:right w:val="nil"/>
            </w:tcBorders>
            <w:hideMark/>
          </w:tcPr>
          <w:p w14:paraId="3A3D97DC" w14:textId="77777777" w:rsidR="0042774D" w:rsidRPr="00DF31B2" w:rsidRDefault="0042774D" w:rsidP="001E28D0">
            <w:pPr>
              <w:tabs>
                <w:tab w:val="left" w:pos="1800"/>
              </w:tabs>
              <w:spacing w:before="120" w:after="120" w:line="240" w:lineRule="auto"/>
              <w:rPr>
                <w:rFonts w:eastAsia="Times New Roman" w:cstheme="minorHAnsi"/>
                <w:b/>
                <w:bCs/>
              </w:rPr>
            </w:pPr>
            <w:r w:rsidRPr="00DF31B2">
              <w:rPr>
                <w:rFonts w:eastAsia="Times New Roman" w:cstheme="minorHAnsi"/>
                <w:b/>
                <w:bCs/>
              </w:rPr>
              <w:t>Organizaţia</w:t>
            </w:r>
            <w:r w:rsidRPr="00DF31B2">
              <w:rPr>
                <w:rFonts w:eastAsia="Times New Roman" w:cstheme="minorHAnsi"/>
                <w:b/>
                <w:bCs/>
              </w:rPr>
              <w:tab/>
            </w:r>
          </w:p>
        </w:tc>
        <w:tc>
          <w:tcPr>
            <w:tcW w:w="5494" w:type="dxa"/>
            <w:tcBorders>
              <w:top w:val="single" w:sz="4" w:space="0" w:color="808080"/>
              <w:left w:val="nil"/>
              <w:bottom w:val="single" w:sz="4" w:space="0" w:color="808080"/>
              <w:right w:val="nil"/>
            </w:tcBorders>
            <w:hideMark/>
          </w:tcPr>
          <w:p w14:paraId="67F7B8AC" w14:textId="77777777" w:rsidR="0042774D" w:rsidRPr="00DF31B2" w:rsidRDefault="0042774D" w:rsidP="001E28D0">
            <w:pPr>
              <w:spacing w:before="120" w:after="120" w:line="240" w:lineRule="auto"/>
              <w:rPr>
                <w:rFonts w:eastAsia="Times New Roman" w:cstheme="minorHAnsi"/>
                <w:b/>
                <w:bCs/>
              </w:rPr>
            </w:pPr>
            <w:r w:rsidRPr="00DF31B2">
              <w:rPr>
                <w:rFonts w:eastAsia="Times New Roman" w:cstheme="minorHAnsi"/>
                <w:b/>
                <w:bCs/>
              </w:rPr>
              <w:t>Contribuţia (unde este cazul)</w:t>
            </w:r>
          </w:p>
        </w:tc>
      </w:tr>
      <w:tr w:rsidR="0042774D" w:rsidRPr="00DF31B2" w14:paraId="675AC0F4" w14:textId="77777777" w:rsidTr="001E28D0">
        <w:trPr>
          <w:trHeight w:val="1358"/>
        </w:trPr>
        <w:tc>
          <w:tcPr>
            <w:tcW w:w="2551" w:type="dxa"/>
            <w:tcBorders>
              <w:top w:val="single" w:sz="4" w:space="0" w:color="808080"/>
              <w:left w:val="nil"/>
              <w:bottom w:val="single" w:sz="4" w:space="0" w:color="808080"/>
              <w:right w:val="nil"/>
            </w:tcBorders>
            <w:hideMark/>
          </w:tcPr>
          <w:p w14:paraId="040FED9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Lider de parteriat (Partener 1)</w:t>
            </w:r>
          </w:p>
        </w:tc>
        <w:tc>
          <w:tcPr>
            <w:tcW w:w="5494" w:type="dxa"/>
            <w:tcBorders>
              <w:top w:val="single" w:sz="4" w:space="0" w:color="808080"/>
              <w:left w:val="nil"/>
              <w:bottom w:val="single" w:sz="4" w:space="0" w:color="808080"/>
              <w:right w:val="nil"/>
            </w:tcBorders>
            <w:hideMark/>
          </w:tcPr>
          <w:p w14:paraId="721AC3A5"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Valoarea contribuţiei la total cheltuieli eligibile (în lei și %) </w:t>
            </w:r>
          </w:p>
          <w:p w14:paraId="07D09292"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Valoarea contribuţiei la total  cheltuieli neeligibile (în lei și %) </w:t>
            </w:r>
          </w:p>
          <w:p w14:paraId="6793A7C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Valoarea contribuției la valoarea totală a proiectului (în lei și %)</w:t>
            </w:r>
          </w:p>
          <w:p w14:paraId="26996F97"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lastRenderedPageBreak/>
              <w:t xml:space="preserve"> </w:t>
            </w:r>
          </w:p>
        </w:tc>
      </w:tr>
      <w:tr w:rsidR="0042774D" w:rsidRPr="00DF31B2" w14:paraId="7CAF0D9A" w14:textId="77777777" w:rsidTr="001E28D0">
        <w:trPr>
          <w:trHeight w:val="463"/>
        </w:trPr>
        <w:tc>
          <w:tcPr>
            <w:tcW w:w="2551" w:type="dxa"/>
            <w:tcBorders>
              <w:top w:val="single" w:sz="4" w:space="0" w:color="808080"/>
              <w:left w:val="nil"/>
              <w:bottom w:val="single" w:sz="4" w:space="0" w:color="808080"/>
              <w:right w:val="nil"/>
            </w:tcBorders>
            <w:hideMark/>
          </w:tcPr>
          <w:p w14:paraId="1FA94D53"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lastRenderedPageBreak/>
              <w:t>Partener 2</w:t>
            </w:r>
          </w:p>
        </w:tc>
        <w:tc>
          <w:tcPr>
            <w:tcW w:w="5494" w:type="dxa"/>
            <w:tcBorders>
              <w:top w:val="single" w:sz="4" w:space="0" w:color="808080"/>
              <w:left w:val="nil"/>
              <w:bottom w:val="single" w:sz="4" w:space="0" w:color="808080"/>
              <w:right w:val="nil"/>
            </w:tcBorders>
          </w:tcPr>
          <w:p w14:paraId="3D082638" w14:textId="77777777" w:rsidR="0042774D" w:rsidRPr="00DF31B2" w:rsidRDefault="0042774D" w:rsidP="001E28D0">
            <w:pPr>
              <w:spacing w:before="120" w:after="120" w:line="240" w:lineRule="auto"/>
              <w:rPr>
                <w:rFonts w:eastAsia="Times New Roman" w:cstheme="minorHAnsi"/>
              </w:rPr>
            </w:pPr>
          </w:p>
        </w:tc>
      </w:tr>
      <w:tr w:rsidR="0042774D" w:rsidRPr="00DF31B2" w14:paraId="0487043F" w14:textId="77777777" w:rsidTr="001E28D0">
        <w:trPr>
          <w:trHeight w:val="477"/>
        </w:trPr>
        <w:tc>
          <w:tcPr>
            <w:tcW w:w="2551" w:type="dxa"/>
            <w:tcBorders>
              <w:top w:val="single" w:sz="4" w:space="0" w:color="808080"/>
              <w:left w:val="nil"/>
              <w:bottom w:val="single" w:sz="4" w:space="0" w:color="808080"/>
              <w:right w:val="nil"/>
            </w:tcBorders>
            <w:hideMark/>
          </w:tcPr>
          <w:p w14:paraId="62A9D64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5494" w:type="dxa"/>
            <w:tcBorders>
              <w:top w:val="single" w:sz="4" w:space="0" w:color="808080"/>
              <w:left w:val="nil"/>
              <w:bottom w:val="single" w:sz="4" w:space="0" w:color="808080"/>
              <w:right w:val="nil"/>
            </w:tcBorders>
            <w:hideMark/>
          </w:tcPr>
          <w:p w14:paraId="288EACC7"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 xml:space="preserve"> </w:t>
            </w:r>
          </w:p>
        </w:tc>
      </w:tr>
    </w:tbl>
    <w:p w14:paraId="4ABA8FF8" w14:textId="77777777" w:rsidR="0042774D" w:rsidRPr="00DF31B2" w:rsidRDefault="0042774D" w:rsidP="0042774D">
      <w:pPr>
        <w:keepNext/>
        <w:numPr>
          <w:ilvl w:val="1"/>
          <w:numId w:val="1"/>
        </w:numPr>
        <w:spacing w:before="120" w:after="120" w:line="240" w:lineRule="auto"/>
        <w:outlineLvl w:val="4"/>
        <w:rPr>
          <w:rFonts w:eastAsia="Times New Roman" w:cstheme="minorHAnsi"/>
        </w:rPr>
      </w:pPr>
      <w:r w:rsidRPr="00DF31B2">
        <w:rPr>
          <w:rFonts w:eastAsia="Times New Roman" w:cstheme="minorHAnsi"/>
        </w:rPr>
        <w:t>Plăţile</w:t>
      </w:r>
    </w:p>
    <w:p w14:paraId="723207F0"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Responsabilitățile privind derularea fluxurilor financiare se vor realiza în conformitate cu prevederile Ordonanţei de urgenţă a Guvernului nr. 133/2021 privind gestionarea financiară a fondurilor europene pentru perioada de programare 2021-2027 și ale Normelor metodologice de aplicare a prevederilor Ordonanţei de urgenţă a Guvernului nr. 133/2021 privind gestionarea financiară a fondurilor europene pentru perioada de programare 2021/2027, aprobate prin HG nr. 829 din 27 iunie 2022 Ȋn acest sens, se vor include în acordul de parteneriat prevederi precum următoarele:</w:t>
      </w:r>
    </w:p>
    <w:p w14:paraId="04678325" w14:textId="77777777" w:rsidR="0042774D" w:rsidRPr="00DF31B2" w:rsidRDefault="0042774D" w:rsidP="0042774D">
      <w:pPr>
        <w:numPr>
          <w:ilvl w:val="0"/>
          <w:numId w:val="3"/>
        </w:numPr>
        <w:spacing w:before="120" w:after="0" w:line="240" w:lineRule="auto"/>
        <w:jc w:val="both"/>
        <w:rPr>
          <w:rFonts w:eastAsia="Times New Roman" w:cstheme="minorHAnsi"/>
          <w:bCs/>
        </w:rPr>
      </w:pPr>
      <w:r w:rsidRPr="00DF31B2">
        <w:rPr>
          <w:rFonts w:eastAsia="Times New Roman" w:cstheme="minorHAnsi"/>
          <w:bCs/>
        </w:rPr>
        <w:t>pentru decontarea cheltuielilor rambursabile fiecare partener va depune la liderul de parteneriat o cerere de rambursare/plată pentru cheltuielile efectuate conform acordului de parteneriat şi toate documentele justificative, inclusiv dosarul achiziţiilor publice  derulate de aceştia;</w:t>
      </w:r>
    </w:p>
    <w:p w14:paraId="121EC6C9" w14:textId="382B5EAC" w:rsidR="0042774D" w:rsidRPr="00537835" w:rsidRDefault="0042774D" w:rsidP="00306B12">
      <w:pPr>
        <w:numPr>
          <w:ilvl w:val="0"/>
          <w:numId w:val="3"/>
        </w:numPr>
        <w:spacing w:before="120" w:after="0" w:line="240" w:lineRule="auto"/>
        <w:jc w:val="both"/>
        <w:rPr>
          <w:rFonts w:eastAsia="Times New Roman" w:cstheme="minorHAnsi"/>
          <w:bCs/>
        </w:rPr>
      </w:pPr>
      <w:r w:rsidRPr="00537835">
        <w:rPr>
          <w:rFonts w:eastAsia="Times New Roman" w:cstheme="minorHAnsi"/>
          <w:bCs/>
        </w:rPr>
        <w:t>liderul de parteneriat este responsabil cu depunerea cererile de prefinanțare/rambursare/plată autoritatea de management</w:t>
      </w:r>
      <w:r w:rsidRPr="00DF31B2">
        <w:rPr>
          <w:rFonts w:eastAsia="Times New Roman" w:cstheme="minorHAnsi"/>
          <w:bCs/>
          <w:vertAlign w:val="superscript"/>
        </w:rPr>
        <w:footnoteReference w:id="1"/>
      </w:r>
      <w:r w:rsidRPr="00537835">
        <w:rPr>
          <w:rFonts w:eastAsia="Times New Roman" w:cstheme="minorHAnsi"/>
          <w:bC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1BCC42B" w14:textId="77777777" w:rsidR="0042774D" w:rsidRPr="00DF31B2" w:rsidRDefault="0042774D" w:rsidP="0042774D">
      <w:pPr>
        <w:numPr>
          <w:ilvl w:val="0"/>
          <w:numId w:val="3"/>
        </w:numPr>
        <w:spacing w:before="120" w:after="0" w:line="240" w:lineRule="auto"/>
        <w:jc w:val="both"/>
        <w:rPr>
          <w:rFonts w:eastAsia="Times New Roman" w:cstheme="minorHAnsi"/>
          <w:bCs/>
        </w:rPr>
      </w:pPr>
      <w:r w:rsidRPr="00DF31B2">
        <w:rPr>
          <w:rFonts w:eastAsia="Times New Roman" w:cstheme="minorHAnsi"/>
          <w:bCs/>
        </w:rPr>
        <w:t>liderul de parteneriat şi partenerii - instituţii publice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DF31B2">
        <w:rPr>
          <w:rFonts w:eastAsia="Times New Roman" w:cstheme="minorHAnsi"/>
          <w:bCs/>
          <w:vertAlign w:val="superscript"/>
        </w:rPr>
        <w:footnoteReference w:id="2"/>
      </w:r>
      <w:r w:rsidRPr="00DF31B2">
        <w:rPr>
          <w:rFonts w:eastAsia="Times New Roman" w:cstheme="minorHAnsi"/>
          <w:bCs/>
        </w:rPr>
        <w:t>.</w:t>
      </w:r>
    </w:p>
    <w:p w14:paraId="01BE737A"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Perioada de valabilitate a acordului de parteneriat</w:t>
      </w:r>
    </w:p>
    <w:p w14:paraId="0260B83C" w14:textId="77777777" w:rsidR="0042774D" w:rsidRPr="00DF31B2" w:rsidRDefault="0042774D" w:rsidP="0042774D">
      <w:pPr>
        <w:keepNext/>
        <w:numPr>
          <w:ilvl w:val="2"/>
          <w:numId w:val="1"/>
        </w:numPr>
        <w:spacing w:before="120" w:after="120" w:line="240" w:lineRule="auto"/>
        <w:jc w:val="both"/>
        <w:outlineLvl w:val="4"/>
        <w:rPr>
          <w:rFonts w:eastAsia="Times New Roman" w:cstheme="minorHAnsi"/>
        </w:rPr>
      </w:pPr>
      <w:r w:rsidRPr="00DF31B2">
        <w:rPr>
          <w:rFonts w:eastAsia="Times New Roman" w:cstheme="minorHAnsi"/>
        </w:rPr>
        <w:t>Perioada de valabilitate a acordului începe la data semnării prezentului Acord</w:t>
      </w:r>
      <w:r w:rsidRPr="00DF31B2">
        <w:rPr>
          <w:rFonts w:eastAsia="Times New Roman" w:cstheme="minorHAnsi"/>
          <w:b/>
          <w:bCs/>
        </w:rPr>
        <w:t xml:space="preserve"> </w:t>
      </w:r>
      <w:r w:rsidRPr="00DF31B2">
        <w:rPr>
          <w:rFonts w:eastAsia="Times New Roman" w:cstheme="minorHAnsi"/>
        </w:rPr>
        <w:t xml:space="preserve">și încetează la data la care </w:t>
      </w:r>
      <w:r w:rsidRPr="00DF31B2">
        <w:rPr>
          <w:rFonts w:eastAsia="Times New Roman" w:cstheme="minorHAnsi"/>
        </w:rPr>
        <w:tab/>
        <w:t xml:space="preserve">Contractul de Finanțare aferent proiectului își încetează valabilitatea. Prelungirea perioadei de valabilitate a contractului de finanțare conduce automat la extinderea Perioadei de valabilitate a prezentului acord. </w:t>
      </w:r>
    </w:p>
    <w:p w14:paraId="53889005"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Drepturile şi obligaţiile liderului de parteneriat (Partenerului 1)</w:t>
      </w:r>
    </w:p>
    <w:p w14:paraId="3909DF76" w14:textId="77777777" w:rsidR="0042774D" w:rsidRPr="00DF31B2" w:rsidRDefault="0042774D" w:rsidP="0042774D">
      <w:pPr>
        <w:keepNext/>
        <w:numPr>
          <w:ilvl w:val="0"/>
          <w:numId w:val="5"/>
        </w:numPr>
        <w:spacing w:before="120" w:after="120" w:line="240" w:lineRule="auto"/>
        <w:outlineLvl w:val="4"/>
        <w:rPr>
          <w:rFonts w:eastAsia="Times New Roman" w:cstheme="minorHAnsi"/>
          <w:b/>
          <w:bCs/>
        </w:rPr>
      </w:pPr>
      <w:r w:rsidRPr="00DF31B2">
        <w:rPr>
          <w:rFonts w:eastAsia="Times New Roman" w:cstheme="minorHAnsi"/>
          <w:b/>
          <w:bCs/>
        </w:rPr>
        <w:t>Drepturile liderului de parteneriat</w:t>
      </w:r>
    </w:p>
    <w:p w14:paraId="4ACE8749"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Liderul de proiect parteneriat are dreptul să solicite celorlalţi parteneri furnizarea oricăror informaţii şi documente legate de proiect, în scopul elaborării rapoartelor de progres, a cererilor </w:t>
      </w:r>
      <w:r w:rsidRPr="00DF31B2">
        <w:rPr>
          <w:rFonts w:eastAsia="Times New Roman" w:cstheme="minorHAnsi"/>
        </w:rPr>
        <w:lastRenderedPageBreak/>
        <w:t>de rambursare/plată, sau a verificării respectării normelor în vigoare privind atribuirea contractelor de achiziţie.</w:t>
      </w:r>
    </w:p>
    <w:p w14:paraId="7028D80E" w14:textId="77777777" w:rsidR="0042774D" w:rsidRPr="00DF31B2" w:rsidRDefault="0042774D" w:rsidP="0042774D">
      <w:pPr>
        <w:keepNext/>
        <w:numPr>
          <w:ilvl w:val="0"/>
          <w:numId w:val="5"/>
        </w:numPr>
        <w:spacing w:before="120" w:after="120" w:line="240" w:lineRule="auto"/>
        <w:jc w:val="both"/>
        <w:outlineLvl w:val="4"/>
        <w:rPr>
          <w:rFonts w:eastAsia="Times New Roman" w:cstheme="minorHAnsi"/>
          <w:b/>
          <w:bCs/>
        </w:rPr>
      </w:pPr>
      <w:r w:rsidRPr="00DF31B2">
        <w:rPr>
          <w:rFonts w:eastAsia="Times New Roman" w:cstheme="minorHAnsi"/>
          <w:b/>
          <w:bCs/>
        </w:rPr>
        <w:t>Obligaţiile liderului de parteneriat</w:t>
      </w:r>
    </w:p>
    <w:p w14:paraId="69F57770"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Liderul de parteneriat (Partener 1) va semna Cererea de finanţare şi Contractul de finanţare.</w:t>
      </w:r>
    </w:p>
    <w:p w14:paraId="08F3E25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Liderul de parteneriat (Partener 1) va consulta partenerii cu regularitate, îi va informa despre progresul în implementarea proiectului şi le va furniza copii ale rapoartelor de progres şi financiare.</w:t>
      </w:r>
    </w:p>
    <w:p w14:paraId="0F3E4D71" w14:textId="4969456B"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Propunerile pentru modificări importante ale proiectului (e.g. activităţi, parteneri etc.), trebuie să fie convenite cu partenerii înaintea solicitării aprobării de către Autoritatea de management PR </w:t>
      </w:r>
      <w:r w:rsidR="00306B12">
        <w:rPr>
          <w:rFonts w:eastAsia="Times New Roman" w:cstheme="minorHAnsi"/>
        </w:rPr>
        <w:t>BI</w:t>
      </w:r>
      <w:r w:rsidRPr="00DF31B2">
        <w:rPr>
          <w:rFonts w:eastAsia="Times New Roman" w:cstheme="minorHAnsi"/>
        </w:rPr>
        <w:t xml:space="preserve">. </w:t>
      </w:r>
    </w:p>
    <w:p w14:paraId="642D9FDF"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bCs/>
        </w:rPr>
        <w:t xml:space="preserve">Liderul de parteneriat </w:t>
      </w:r>
      <w:r w:rsidRPr="00DF31B2">
        <w:rPr>
          <w:rFonts w:eastAsia="Times New Roman" w:cstheme="minorHAnsi"/>
        </w:rPr>
        <w:t xml:space="preserve">este responsabil cu transmiterea </w:t>
      </w:r>
      <w:r w:rsidRPr="00DF31B2">
        <w:rPr>
          <w:rFonts w:eastAsia="Times New Roman" w:cstheme="minorHAnsi"/>
          <w:bCs/>
        </w:rPr>
        <w:t>către autoritatea de management a cererilor de rambursare/plată, împreună cu documentele justificative, rapoartele de progres etc., conform prevederilor contractuale și procedurale.</w:t>
      </w:r>
      <w:r w:rsidRPr="00DF31B2">
        <w:rPr>
          <w:rFonts w:eastAsia="Times New Roman" w:cstheme="minorHAnsi"/>
        </w:rPr>
        <w:t xml:space="preserve"> </w:t>
      </w:r>
    </w:p>
    <w:p w14:paraId="455B1437"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sau până la expirarea perioadei de durabilitate a proiectului, oricare intervine ultima. </w:t>
      </w:r>
    </w:p>
    <w:p w14:paraId="52235287"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3021E900"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În cazul unui prejudiciu, liderul de parteneriat răspunde solidar cu partenerul din vina căruia a fost cauzat prejudiciul. </w:t>
      </w:r>
    </w:p>
    <w:p w14:paraId="1FF46451"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Cs/>
        </w:rPr>
      </w:pPr>
      <w:r w:rsidRPr="00DF31B2">
        <w:rPr>
          <w:rFonts w:eastAsia="Times New Roman" w:cstheme="minorHAnsi"/>
          <w:bCs/>
        </w:rPr>
        <w:t>În cazul rezilierii/revocării contractului/ordinului de finanțare, liderul de parteneriat și partenerii răspund în solidar pentru restituirea sumelor acordate pentru proiect.</w:t>
      </w:r>
    </w:p>
    <w:p w14:paraId="7DB93D8E"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Cs/>
        </w:rPr>
      </w:pPr>
      <w:r w:rsidRPr="00DF31B2">
        <w:rPr>
          <w:rFonts w:eastAsia="Times New Roman" w:cstheme="minorHAnsi"/>
          <w:bCs/>
        </w:rPr>
        <w:t>Liderului de parteneriat este responsabil pentru neregulile identificate în cadrul proiectului aferente cheltuielilor proprii conform notificărilor și titlurilor de creanță emise pe numele său de către Autoritatea de management.</w:t>
      </w:r>
    </w:p>
    <w:p w14:paraId="08B9C619"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Drepturile şi obligaţiile partenerilor</w:t>
      </w:r>
    </w:p>
    <w:p w14:paraId="59F16C78" w14:textId="77777777" w:rsidR="0042774D" w:rsidRPr="00DF31B2" w:rsidRDefault="0042774D" w:rsidP="0042774D">
      <w:pPr>
        <w:keepNext/>
        <w:numPr>
          <w:ilvl w:val="0"/>
          <w:numId w:val="6"/>
        </w:numPr>
        <w:spacing w:before="120" w:after="120" w:line="240" w:lineRule="auto"/>
        <w:outlineLvl w:val="4"/>
        <w:rPr>
          <w:rFonts w:eastAsia="Times New Roman" w:cstheme="minorHAnsi"/>
          <w:b/>
          <w:bCs/>
        </w:rPr>
      </w:pPr>
      <w:r w:rsidRPr="00DF31B2">
        <w:rPr>
          <w:rFonts w:eastAsia="Times New Roman" w:cstheme="minorHAnsi"/>
          <w:b/>
          <w:bCs/>
        </w:rPr>
        <w:t>Drepturile Partenerilor 2, 3, n</w:t>
      </w:r>
    </w:p>
    <w:p w14:paraId="1DDB2B10" w14:textId="22B21E25"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Cheltuielile angajate de Partenerii 2, 3, n, sunt eligibile în acelaşi fel ca şi cheltuielile angajate de către liderul de parteneriat corespunzător activității/activităților proprii din proiect. Partenerii au dreptul, prin transfer de către AM, la fondurile obţinute din procesul de </w:t>
      </w:r>
      <w:r w:rsidR="008D23E0">
        <w:rPr>
          <w:rFonts w:eastAsia="Times New Roman" w:cstheme="minorHAnsi"/>
        </w:rPr>
        <w:lastRenderedPageBreak/>
        <w:t>r</w:t>
      </w:r>
      <w:r w:rsidRPr="00DF31B2">
        <w:rPr>
          <w:rFonts w:eastAsia="Times New Roman" w:cstheme="minorHAnsi"/>
        </w:rPr>
        <w:t xml:space="preserve">ambursare/plată pentru cheltuielile angajate de către aceştia, care au fost certificate ca eligibile. </w:t>
      </w:r>
    </w:p>
    <w:p w14:paraId="7C0FB4C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0196A6A3" w14:textId="5DD11E5A"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au dreptul să fie consultaţi, de către liderul de parteneriat, în privinţa propunerilor pentru modificări importante ale proiectului (e.g. activităţi, parteneri etc.), înaintea solicitării aprobării de către AM PR </w:t>
      </w:r>
      <w:r w:rsidR="00306B12">
        <w:rPr>
          <w:rFonts w:eastAsia="Times New Roman" w:cstheme="minorHAnsi"/>
        </w:rPr>
        <w:t>BI</w:t>
      </w:r>
      <w:r w:rsidRPr="00DF31B2">
        <w:rPr>
          <w:rFonts w:eastAsia="Times New Roman" w:cstheme="minorHAnsi"/>
        </w:rPr>
        <w:t>.</w:t>
      </w:r>
    </w:p>
    <w:p w14:paraId="0B837031" w14:textId="77777777" w:rsidR="0042774D" w:rsidRPr="00DF31B2" w:rsidRDefault="0042774D" w:rsidP="0042774D">
      <w:pPr>
        <w:keepNext/>
        <w:numPr>
          <w:ilvl w:val="0"/>
          <w:numId w:val="6"/>
        </w:numPr>
        <w:spacing w:before="120" w:after="120" w:line="240" w:lineRule="auto"/>
        <w:outlineLvl w:val="5"/>
        <w:rPr>
          <w:rFonts w:eastAsia="Times New Roman" w:cstheme="minorHAnsi"/>
          <w:b/>
          <w:bCs/>
        </w:rPr>
      </w:pPr>
      <w:r w:rsidRPr="00DF31B2">
        <w:rPr>
          <w:rFonts w:eastAsia="Times New Roman" w:cstheme="minorHAnsi"/>
          <w:b/>
          <w:bCs/>
        </w:rPr>
        <w:t>Obligaţiile Partenerilor 2, 3, n</w:t>
      </w:r>
    </w:p>
    <w:p w14:paraId="4C73CB63"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Partenerii au obligația de a respecta prevederile legislaţiei naţionale și comunitare în vigoare în domeniul achiziţiilor publice,</w:t>
      </w:r>
      <w:r w:rsidRPr="00DF31B2">
        <w:rPr>
          <w:rFonts w:eastAsia="Times New Roman" w:cstheme="minorHAnsi"/>
          <w:b/>
          <w:bCs/>
        </w:rPr>
        <w:t xml:space="preserve"> </w:t>
      </w:r>
      <w:r w:rsidRPr="00DF31B2">
        <w:rPr>
          <w:rFonts w:eastAsia="Times New Roman" w:cstheme="minorHAnsi"/>
        </w:rPr>
        <w:t>ajutorului de stat, egalității de şanse, dezvoltării durabile, informării şi publicității în implementarea activităților proprii.</w:t>
      </w:r>
    </w:p>
    <w:p w14:paraId="114E742A"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Partenerii sunt obligaţi să pună la dispoziţia liderului de parteneriat documentaţiile de atribuire elaborate în cadrul procedurii de atribuire a contractelor de achiziţie publică, spre verificare.</w:t>
      </w:r>
    </w:p>
    <w:p w14:paraId="09CB2D4D"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obligaţi să transmită copii conforme cu originalul după documentaţiile complete de atribuire elaborate în cadrul procedurii de atribuire a contractelor de achiziţie publică, în scopul elaborării cererilor de rambursare.</w:t>
      </w:r>
    </w:p>
    <w:p w14:paraId="5295A5B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sunt obligaţi să transmită copii conforme cu originalul după documentele justificative, în scopul elaborării cererilor de rambursare/plată </w:t>
      </w:r>
    </w:p>
    <w:p w14:paraId="5203F111" w14:textId="4E655C4B"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sunt obligaţi să pună la dispoziția AM PR </w:t>
      </w:r>
      <w:r w:rsidR="00306B12">
        <w:rPr>
          <w:rFonts w:eastAsia="Times New Roman" w:cstheme="minorHAnsi"/>
        </w:rPr>
        <w:t>BI</w:t>
      </w:r>
      <w:r w:rsidRPr="00DF31B2">
        <w:rPr>
          <w:rFonts w:eastAsia="Times New Roman" w:cstheme="minorHAnsi"/>
        </w:rPr>
        <w:t>,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7C43F5D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63BED36"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obligaţi să furnizeze liderului de parteneriat orice informaţii sau documente privind implementarea proiectului, în scopul elaborării rapoartelor de progres.</w:t>
      </w:r>
    </w:p>
    <w:p w14:paraId="540806D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w:t>
      </w:r>
      <w:r w:rsidRPr="00DF31B2">
        <w:rPr>
          <w:rFonts w:eastAsia="Times New Roman" w:cstheme="minorHAnsi"/>
        </w:rPr>
        <w:lastRenderedPageBreak/>
        <w:t xml:space="preserve">indicatorilor de rezultat/obiectivelor aferenți activităților proprii, partenerii răspund proporțional sau în solidar pentru reducerile aplicate din sumele solicitate la rambursare/plată.  </w:t>
      </w:r>
    </w:p>
    <w:p w14:paraId="52FC0262" w14:textId="1A14B852"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au obligaţia de a restitui AM PR </w:t>
      </w:r>
      <w:r w:rsidR="00306B12">
        <w:rPr>
          <w:rFonts w:eastAsia="Times New Roman" w:cstheme="minorHAnsi"/>
        </w:rPr>
        <w:t>BI</w:t>
      </w:r>
      <w:r w:rsidRPr="00DF31B2">
        <w:rPr>
          <w:rFonts w:eastAsia="Times New Roman" w:cstheme="minorHAnsi"/>
        </w:rPr>
        <w:t>, orice  sumă ce constituie plată nedatorată/sume necuvenite plătite în cadrul prezentului contract de finanţare, în termen de 5 zile lucrătoare de la data primirii  notificării.</w:t>
      </w:r>
    </w:p>
    <w:p w14:paraId="28F448FD"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obligați să țină o evidență contabilă distinctă a Proiectului, utilizând conturi analitice dedicate pentru reflectarea tuturor operațiunilor referitoare la implementarea Proiectului, în conformitate cu dispozițiile legale.</w:t>
      </w:r>
    </w:p>
    <w:p w14:paraId="3EA0CE27"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3A11898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4DD503D0"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În cazul unui prejudiciu, partenerul din vina căruia a fost cauzat prejudiciul răspunde solidar cu liderul de proiect.</w:t>
      </w:r>
    </w:p>
    <w:p w14:paraId="0000164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Pentru neregulile identificate în cadrul proiectului, notificările și titlurile de creanță se emit pe numele liderului de parteneriat/partenerului care a efectuat cheltuielile afectate de nereguli, conform legislației în vigoare.</w:t>
      </w:r>
    </w:p>
    <w:p w14:paraId="1E62B7B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pe numele cărora a fost emis titlul de creanță au obligația restituirii sumelor cuprinse în acestea și asigurarea din resurse proprii a contravalorii acestora.</w:t>
      </w:r>
    </w:p>
    <w:p w14:paraId="4C2DF9B6"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 În cazul rezilierii/revocării contractului/ordinului de finanțare, liderul de parteneriat și partenerii răspund în solidar pentru restituirea sumelor acordate pentru proiect.</w:t>
      </w:r>
    </w:p>
    <w:p w14:paraId="1AD19EC6" w14:textId="263B321B" w:rsidR="0042774D"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Partenerul este ținut de respectarea de către liderul de parteneriat a termenului de restituire menționat în decizia de reziliere a sumelor solicitate de AM PR </w:t>
      </w:r>
      <w:r w:rsidR="00306B12">
        <w:rPr>
          <w:rFonts w:eastAsia="Times New Roman" w:cstheme="minorHAnsi"/>
        </w:rPr>
        <w:t>BI</w:t>
      </w:r>
    </w:p>
    <w:p w14:paraId="47FE0648" w14:textId="7C7911B0" w:rsidR="008D23E0" w:rsidRPr="008D23E0" w:rsidRDefault="008D23E0" w:rsidP="008D23E0">
      <w:pPr>
        <w:keepNext/>
        <w:numPr>
          <w:ilvl w:val="1"/>
          <w:numId w:val="1"/>
        </w:numPr>
        <w:spacing w:before="120" w:after="120" w:line="240" w:lineRule="auto"/>
        <w:jc w:val="both"/>
        <w:outlineLvl w:val="4"/>
        <w:rPr>
          <w:rFonts w:eastAsia="Times New Roman" w:cstheme="minorHAnsi"/>
        </w:rPr>
      </w:pPr>
      <w:r w:rsidRPr="008D23E0">
        <w:rPr>
          <w:rFonts w:eastAsia="Times New Roman" w:cstheme="minorHAnsi"/>
        </w:rPr>
        <w:t>Toţi partenerii trebuie să implementeze activităţile cu respectarea standardelor profesionale şi de etică cele mai înalte.</w:t>
      </w:r>
      <w:r>
        <w:rPr>
          <w:rFonts w:eastAsia="Times New Roman" w:cstheme="minorHAnsi"/>
        </w:rPr>
        <w:t xml:space="preserve"> </w:t>
      </w:r>
      <w:r w:rsidRPr="008D23E0">
        <w:rPr>
          <w:rFonts w:eastAsia="Times New Roman" w:cstheme="minorHAnsi"/>
        </w:rPr>
        <w:t>Partenerii sunt obligaţi să respecte regulile privitoare la conflictul de interese şi regimul incompatibilităţilor, iar, în cazul apariţiei unui asemenea conflict, să dispună luarea măsurilor ce conduc la evitarea, respectiv stingerea lui inclusiv, dar fără a se limita la, informarea a AM PR BI în legătură cu orice situație care dă naștere sau este posibil să dea naștere unui astfel de conflict, în termen de 3 (trei) zile lucrătoare de la data apariției unei astfel de situații. În caz contrar, semnatarii prezentului acord înţeleg că poate fi reziliat contractul de finanțare prin decizia AM PR BI de plin drept, fără punere în întarziere, fără intervenţia unui tribunal arbitral/unei instante judecătoreşti şi fără îndeplinirea altor formalităţi, cu excepţia transmiterii către Liderul de parteneriat a unei simple informări cu privire la rezilierea Contractului de finanțare.</w:t>
      </w:r>
    </w:p>
    <w:p w14:paraId="76C4DBBB" w14:textId="77777777" w:rsidR="0042774D" w:rsidRPr="00DF31B2" w:rsidRDefault="0042774D" w:rsidP="0042774D">
      <w:pPr>
        <w:spacing w:before="120" w:after="120" w:line="240" w:lineRule="auto"/>
        <w:rPr>
          <w:rFonts w:eastAsia="Times New Roman" w:cstheme="minorHAnsi"/>
          <w:b/>
          <w:bCs/>
        </w:rPr>
      </w:pPr>
      <w:r w:rsidRPr="00DF31B2">
        <w:rPr>
          <w:rFonts w:eastAsia="Times New Roman" w:cstheme="minorHAnsi"/>
          <w:b/>
          <w:bCs/>
        </w:rPr>
        <w:t xml:space="preserve">Art. 7. Achiziții publice </w:t>
      </w:r>
    </w:p>
    <w:p w14:paraId="0AA096F4" w14:textId="5267DBAE"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 xml:space="preserve">(1) </w:t>
      </w:r>
      <w:r w:rsidRPr="00DF31B2">
        <w:rPr>
          <w:rFonts w:eastAsia="Times New Roman" w:cstheme="minorHAnsi"/>
        </w:rPr>
        <w:tab/>
        <w:t xml:space="preserve">Achiziţiile în cadrul proiectului vor fi făcute membrii parteneriatului, cu respectarea legislației în vigoare, a condiţiilor din contractul de finanţare şi a instrucţiunilor emise de AM PR </w:t>
      </w:r>
      <w:r w:rsidR="00306B12">
        <w:rPr>
          <w:rFonts w:eastAsia="Times New Roman" w:cstheme="minorHAnsi"/>
        </w:rPr>
        <w:t xml:space="preserve">BI </w:t>
      </w:r>
      <w:r w:rsidRPr="00DF31B2">
        <w:rPr>
          <w:rFonts w:eastAsia="Times New Roman" w:cstheme="minorHAnsi"/>
        </w:rPr>
        <w:t>și/sau alte organisme abilitate.</w:t>
      </w:r>
    </w:p>
    <w:p w14:paraId="4DCBB321" w14:textId="77777777" w:rsidR="0042774D" w:rsidRPr="00DF31B2" w:rsidRDefault="0042774D" w:rsidP="0042774D">
      <w:pPr>
        <w:keepNext/>
        <w:spacing w:before="120" w:after="120" w:line="240" w:lineRule="auto"/>
        <w:ind w:left="432" w:hanging="432"/>
        <w:outlineLvl w:val="4"/>
        <w:rPr>
          <w:rFonts w:eastAsia="Times New Roman" w:cstheme="minorHAnsi"/>
          <w:b/>
          <w:bCs/>
        </w:rPr>
      </w:pPr>
      <w:r w:rsidRPr="00DF31B2">
        <w:rPr>
          <w:rFonts w:eastAsia="Times New Roman" w:cstheme="minorHAnsi"/>
          <w:b/>
          <w:bCs/>
        </w:rPr>
        <w:t>Art. 8. Proprietatea</w:t>
      </w:r>
    </w:p>
    <w:p w14:paraId="1AA3E470"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 xml:space="preserve">Părţile au obligaţia să menţină proprietatea imobilului construit/modernizat/reabilitat/extins, a bunurilor achiziționate/modernizate, inclusiv a mijloacelor de transport în comun, acolo unde </w:t>
      </w:r>
      <w:r w:rsidRPr="00DF31B2">
        <w:rPr>
          <w:rFonts w:eastAsia="Times New Roman" w:cstheme="minorHAnsi"/>
        </w:rPr>
        <w:lastRenderedPageBreak/>
        <w:t>este cazul,  şi natura activităţii pentru care s-a acordat finanţare, pe o perioadă de cel puţin 5 ani de la data efectuării plăţii finale/ de dare în exploatare şi să asigure exploatarea şi întreţinerea în această perioadă.</w:t>
      </w:r>
    </w:p>
    <w:p w14:paraId="1C7F624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Înainte de sfârşitul proiectului, părţile/partenerii vor conveni asupra modului de acordare a dreptului de utilizare a echipamentelor, bunurilor, a mijloacelor de transport în comun etc. ce au facut obiectul proiectului. Copii ale titlurilor de transfer vor fi ataşate raportului final</w:t>
      </w:r>
    </w:p>
    <w:p w14:paraId="5DEACDA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Părţile au obligaţia de a asigura funcţionarea tuturor bunurilor, echipamentelor, a mijloacelor de transport în comun, acolo unde este cazul, ce au făcut obiectul finanţărilor nerambursabile, la locul de desfăşurare a proiectului şi exclusiv în scopul pentru care au fost achiziţionate. </w:t>
      </w:r>
    </w:p>
    <w:p w14:paraId="13DF9965" w14:textId="63042F7E"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Părţile au obligaţia  să folosească conform scopului destinat și să nu vândă sau să înstrăineze, sub orice formă  infrastructura/obiectele / bunurile, fie ele mobile sau imobile finanțate prin PR </w:t>
      </w:r>
      <w:r w:rsidR="00306B12">
        <w:rPr>
          <w:rFonts w:eastAsia="Times New Roman" w:cstheme="minorHAnsi"/>
        </w:rPr>
        <w:t>BI</w:t>
      </w:r>
      <w:r w:rsidRPr="00DF31B2">
        <w:rPr>
          <w:rFonts w:eastAsia="Times New Roman" w:cstheme="minorHAnsi"/>
        </w:rPr>
        <w:t xml:space="preserve"> 2021-2027, pe o perioadă de 5 ani de la de la efectuarea plăţii finale. De asemenea, părțile au obligația respectării prevederilor contractului de finanțare cu privire la ipotecarea bunurilor în scopul realizării proiectului.</w:t>
      </w:r>
    </w:p>
    <w:p w14:paraId="040C6D7E" w14:textId="77777777" w:rsidR="0042774D" w:rsidRPr="00DF31B2" w:rsidRDefault="0042774D" w:rsidP="0042774D">
      <w:pPr>
        <w:spacing w:before="120" w:after="120" w:line="240" w:lineRule="auto"/>
        <w:rPr>
          <w:rFonts w:eastAsia="Times New Roman" w:cstheme="minorHAnsi"/>
          <w:b/>
        </w:rPr>
      </w:pPr>
      <w:r w:rsidRPr="00DF31B2">
        <w:rPr>
          <w:rFonts w:eastAsia="Times New Roman" w:cstheme="minorHAnsi"/>
          <w:b/>
        </w:rPr>
        <w:t>Art. 9. Confidențialitate</w:t>
      </w:r>
    </w:p>
    <w:p w14:paraId="6BD13E48"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(1)</w:t>
      </w:r>
      <w:r w:rsidRPr="00DF31B2">
        <w:rPr>
          <w:rFonts w:eastAsia="Times New Roman" w:cstheme="minorHAnsi"/>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554F433F" w14:textId="77777777" w:rsidR="0042774D" w:rsidRPr="00DF31B2" w:rsidRDefault="0042774D" w:rsidP="0042774D">
      <w:pPr>
        <w:spacing w:before="120" w:after="120" w:line="240" w:lineRule="auto"/>
        <w:rPr>
          <w:rFonts w:eastAsia="Times New Roman" w:cstheme="minorHAnsi"/>
          <w:b/>
          <w:bCs/>
        </w:rPr>
      </w:pPr>
      <w:r w:rsidRPr="00DF31B2">
        <w:rPr>
          <w:rFonts w:eastAsia="Times New Roman" w:cstheme="minorHAnsi"/>
          <w:b/>
          <w:bCs/>
        </w:rPr>
        <w:t>Art. 10 Legea aplicabilă</w:t>
      </w:r>
    </w:p>
    <w:p w14:paraId="5CD3A1B9" w14:textId="77777777" w:rsidR="0042774D" w:rsidRPr="00DF31B2" w:rsidRDefault="0042774D" w:rsidP="0042774D">
      <w:pPr>
        <w:numPr>
          <w:ilvl w:val="1"/>
          <w:numId w:val="4"/>
        </w:numPr>
        <w:spacing w:before="120" w:after="120" w:line="240" w:lineRule="auto"/>
        <w:jc w:val="both"/>
        <w:rPr>
          <w:rFonts w:eastAsia="Times New Roman" w:cstheme="minorHAnsi"/>
        </w:rPr>
      </w:pPr>
      <w:r w:rsidRPr="00DF31B2">
        <w:rPr>
          <w:rFonts w:eastAsia="Times New Roman" w:cstheme="minorHAnsi"/>
        </w:rPr>
        <w:t>Prezentului Acord i se va aplica şi va fi interpretat în conformitate cu legea română.</w:t>
      </w:r>
    </w:p>
    <w:p w14:paraId="3DF02E3E"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422AD9EA" w14:textId="77777777" w:rsidR="0042774D" w:rsidRPr="00DF31B2" w:rsidRDefault="0042774D" w:rsidP="0042774D">
      <w:pPr>
        <w:spacing w:before="120" w:after="120" w:line="240" w:lineRule="auto"/>
        <w:jc w:val="both"/>
        <w:rPr>
          <w:rFonts w:eastAsia="Times New Roman" w:cstheme="minorHAnsi"/>
          <w:b/>
          <w:bCs/>
        </w:rPr>
      </w:pPr>
      <w:r w:rsidRPr="00DF31B2">
        <w:rPr>
          <w:rFonts w:eastAsia="Times New Roman" w:cstheme="minorHAnsi"/>
          <w:b/>
          <w:bCs/>
        </w:rPr>
        <w:t>Art. 11 Dispoziţii finale</w:t>
      </w:r>
    </w:p>
    <w:p w14:paraId="00F6B43D" w14:textId="77777777" w:rsidR="0042774D" w:rsidRPr="00DF31B2" w:rsidRDefault="0042774D" w:rsidP="0042774D">
      <w:pPr>
        <w:numPr>
          <w:ilvl w:val="1"/>
          <w:numId w:val="4"/>
        </w:numPr>
        <w:spacing w:before="120" w:after="120" w:line="240" w:lineRule="auto"/>
        <w:jc w:val="both"/>
        <w:rPr>
          <w:rFonts w:eastAsia="Times New Roman" w:cstheme="minorHAnsi"/>
        </w:rPr>
      </w:pPr>
      <w:r w:rsidRPr="00DF31B2">
        <w:rPr>
          <w:rFonts w:eastAsia="Times New Roman" w:cstheme="minorHAnsi"/>
        </w:rPr>
        <w:t>Toate posibilele dispute rezultate din prezentul acord sau în legătură cu el, pe care părţile nu le pot soluţiona pe cale amiabilă, vor fi soluţionate de instanţele competente.</w:t>
      </w:r>
    </w:p>
    <w:p w14:paraId="136D2D8D" w14:textId="77777777" w:rsidR="0042774D" w:rsidRPr="00DF31B2" w:rsidRDefault="0042774D" w:rsidP="0042774D">
      <w:pPr>
        <w:spacing w:before="120" w:after="120" w:line="240" w:lineRule="auto"/>
        <w:rPr>
          <w:rFonts w:eastAsia="Times New Roman" w:cstheme="minorHAnsi"/>
        </w:rPr>
      </w:pPr>
    </w:p>
    <w:p w14:paraId="5E794633"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 xml:space="preserve">Întocmit în </w:t>
      </w:r>
      <w:r w:rsidRPr="00DF31B2">
        <w:rPr>
          <w:rFonts w:eastAsia="Times New Roman" w:cstheme="minorHAnsi"/>
          <w:i/>
          <w:iCs/>
          <w:shd w:val="clear" w:color="auto" w:fill="E0E0E0"/>
          <w:lang w:eastAsia="sk-SK"/>
        </w:rPr>
        <w:t>număr de exemplare</w:t>
      </w:r>
      <w:r w:rsidRPr="00DF31B2">
        <w:rPr>
          <w:rFonts w:eastAsia="Times New Roman" w:cstheme="minorHAnsi"/>
        </w:rPr>
        <w:t xml:space="preserve"> exemplare, în limba română, câte unul pentru fiecare parte şi un original pentru cererea de finanţare.</w:t>
      </w:r>
    </w:p>
    <w:p w14:paraId="6D86FEE9"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42774D" w:rsidRPr="00DF31B2" w14:paraId="4F3254F2" w14:textId="77777777" w:rsidTr="001E28D0">
        <w:tc>
          <w:tcPr>
            <w:tcW w:w="1637" w:type="dxa"/>
            <w:tcBorders>
              <w:top w:val="single" w:sz="4" w:space="0" w:color="808080"/>
              <w:left w:val="nil"/>
              <w:bottom w:val="single" w:sz="4" w:space="0" w:color="808080"/>
              <w:right w:val="nil"/>
            </w:tcBorders>
            <w:hideMark/>
          </w:tcPr>
          <w:p w14:paraId="6EEE13D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Lider de parteneriat (Partener 1)</w:t>
            </w:r>
          </w:p>
        </w:tc>
        <w:tc>
          <w:tcPr>
            <w:tcW w:w="4383" w:type="dxa"/>
            <w:tcBorders>
              <w:top w:val="single" w:sz="4" w:space="0" w:color="808080"/>
              <w:left w:val="nil"/>
              <w:bottom w:val="single" w:sz="4" w:space="0" w:color="808080"/>
              <w:right w:val="nil"/>
            </w:tcBorders>
            <w:hideMark/>
          </w:tcPr>
          <w:p w14:paraId="3E7C588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435E08A4"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097E593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r w:rsidR="0042774D" w:rsidRPr="00DF31B2" w14:paraId="684997A5" w14:textId="77777777" w:rsidTr="001E28D0">
        <w:tc>
          <w:tcPr>
            <w:tcW w:w="1637" w:type="dxa"/>
            <w:tcBorders>
              <w:top w:val="single" w:sz="4" w:space="0" w:color="808080"/>
              <w:left w:val="nil"/>
              <w:bottom w:val="single" w:sz="4" w:space="0" w:color="808080"/>
              <w:right w:val="nil"/>
            </w:tcBorders>
            <w:hideMark/>
          </w:tcPr>
          <w:p w14:paraId="58F1B54F"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2</w:t>
            </w:r>
          </w:p>
        </w:tc>
        <w:tc>
          <w:tcPr>
            <w:tcW w:w="4383" w:type="dxa"/>
            <w:tcBorders>
              <w:top w:val="single" w:sz="4" w:space="0" w:color="808080"/>
              <w:left w:val="nil"/>
              <w:bottom w:val="single" w:sz="4" w:space="0" w:color="808080"/>
              <w:right w:val="nil"/>
            </w:tcBorders>
            <w:hideMark/>
          </w:tcPr>
          <w:p w14:paraId="4BC57908"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71C0FFDF"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1424F14B"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r w:rsidR="0042774D" w:rsidRPr="00DF31B2" w14:paraId="28B362A5" w14:textId="77777777" w:rsidTr="001E28D0">
        <w:tc>
          <w:tcPr>
            <w:tcW w:w="1637" w:type="dxa"/>
            <w:tcBorders>
              <w:top w:val="single" w:sz="4" w:space="0" w:color="808080"/>
              <w:left w:val="nil"/>
              <w:bottom w:val="single" w:sz="4" w:space="0" w:color="808080"/>
              <w:right w:val="nil"/>
            </w:tcBorders>
            <w:hideMark/>
          </w:tcPr>
          <w:p w14:paraId="6A4B8721"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4383" w:type="dxa"/>
            <w:tcBorders>
              <w:top w:val="single" w:sz="4" w:space="0" w:color="808080"/>
              <w:left w:val="nil"/>
              <w:bottom w:val="single" w:sz="4" w:space="0" w:color="808080"/>
              <w:right w:val="nil"/>
            </w:tcBorders>
            <w:hideMark/>
          </w:tcPr>
          <w:p w14:paraId="6E8BF64B"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0A749E60"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36EC778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bl>
    <w:p w14:paraId="04DC288A" w14:textId="77777777" w:rsidR="0042774D" w:rsidRPr="00DF31B2" w:rsidRDefault="0042774D" w:rsidP="0042774D">
      <w:pPr>
        <w:spacing w:before="120" w:after="120" w:line="240" w:lineRule="auto"/>
        <w:rPr>
          <w:rFonts w:eastAsia="Times New Roman" w:cstheme="minorHAnsi"/>
        </w:rPr>
      </w:pPr>
    </w:p>
    <w:p w14:paraId="0D0BEC62" w14:textId="77777777" w:rsidR="0042774D" w:rsidRPr="00DF31B2" w:rsidRDefault="0042774D" w:rsidP="0042774D">
      <w:pPr>
        <w:pStyle w:val="BodyText"/>
        <w:spacing w:before="60" w:afterLines="60" w:after="144"/>
        <w:rPr>
          <w:rFonts w:asciiTheme="minorHAnsi" w:hAnsiTheme="minorHAnsi" w:cstheme="minorHAnsi"/>
          <w:sz w:val="22"/>
          <w:szCs w:val="22"/>
        </w:rPr>
      </w:pPr>
      <w:r w:rsidRPr="00DF31B2">
        <w:rPr>
          <w:rFonts w:asciiTheme="minorHAnsi" w:hAnsiTheme="minorHAnsi" w:cstheme="minorHAnsi"/>
          <w:sz w:val="22"/>
          <w:szCs w:val="22"/>
        </w:rPr>
        <w:tab/>
      </w:r>
    </w:p>
    <w:p w14:paraId="4612E80E" w14:textId="77777777" w:rsidR="00CA7920" w:rsidRDefault="00CA7920"/>
    <w:sectPr w:rsidR="00CA792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A5DC2" w14:textId="77777777" w:rsidR="007C6373" w:rsidRDefault="007C6373" w:rsidP="0042774D">
      <w:pPr>
        <w:spacing w:after="0" w:line="240" w:lineRule="auto"/>
      </w:pPr>
      <w:r>
        <w:separator/>
      </w:r>
    </w:p>
  </w:endnote>
  <w:endnote w:type="continuationSeparator" w:id="0">
    <w:p w14:paraId="3C6634A9" w14:textId="77777777" w:rsidR="007C6373" w:rsidRDefault="007C6373" w:rsidP="00427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2C9B" w14:textId="1B8BDAC5" w:rsidR="008110B3" w:rsidRDefault="008110B3" w:rsidP="002A74AB">
    <w:pPr>
      <w:spacing w:after="0"/>
      <w:rPr>
        <w:rFonts w:ascii="Arial" w:hAnsi="Arial" w:cs="Arial"/>
        <w:b/>
        <w:color w:val="0070C0"/>
        <w:szCs w:val="20"/>
      </w:rPr>
    </w:pPr>
    <w:bookmarkStart w:id="0" w:name="_Hlk132287469"/>
    <w:r w:rsidRPr="006C43CF">
      <w:rPr>
        <w:noProof/>
        <w:szCs w:val="20"/>
        <w:lang w:val="en-GB" w:eastAsia="en-GB"/>
      </w:rPr>
      <w:drawing>
        <wp:anchor distT="0" distB="0" distL="114300" distR="114300" simplePos="0" relativeHeight="251659264" behindDoc="0" locked="0" layoutInCell="1" allowOverlap="1" wp14:anchorId="31D261A1" wp14:editId="144F3B0B">
          <wp:simplePos x="0" y="0"/>
          <wp:positionH relativeFrom="leftMargin">
            <wp:posOffset>1165225</wp:posOffset>
          </wp:positionH>
          <wp:positionV relativeFrom="margin">
            <wp:posOffset>8696507</wp:posOffset>
          </wp:positionV>
          <wp:extent cx="352425" cy="544195"/>
          <wp:effectExtent l="0" t="0" r="9525"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295884" w14:textId="6B7D76F3" w:rsidR="002A74AB" w:rsidRPr="006C43CF" w:rsidRDefault="002A74AB" w:rsidP="002A74AB">
    <w:pPr>
      <w:spacing w:after="0"/>
      <w:rPr>
        <w:rFonts w:ascii="Arial" w:hAnsi="Arial" w:cs="Arial"/>
        <w:b/>
        <w:i/>
        <w:iCs/>
        <w:color w:val="0070C0"/>
        <w:szCs w:val="20"/>
      </w:rPr>
    </w:pPr>
    <w:r w:rsidRPr="006C43CF">
      <w:rPr>
        <w:rFonts w:ascii="Arial" w:hAnsi="Arial" w:cs="Arial"/>
        <w:b/>
        <w:color w:val="0070C0"/>
        <w:szCs w:val="20"/>
      </w:rPr>
      <w:t xml:space="preserve">Autoritate de Management </w:t>
    </w:r>
  </w:p>
  <w:p w14:paraId="7135A39B" w14:textId="0C6FF567" w:rsidR="002A74AB" w:rsidRDefault="002A74AB" w:rsidP="002A74AB">
    <w:pPr>
      <w:pStyle w:val="Footer"/>
      <w:tabs>
        <w:tab w:val="right" w:pos="8821"/>
      </w:tabs>
      <w:rPr>
        <w:rFonts w:ascii="Arial" w:hAnsi="Arial" w:cs="Arial"/>
        <w:b/>
        <w:color w:val="0070C0"/>
        <w:sz w:val="20"/>
        <w:szCs w:val="20"/>
      </w:rPr>
    </w:pPr>
    <w:r w:rsidRPr="006C43CF">
      <w:rPr>
        <w:rFonts w:ascii="Arial" w:hAnsi="Arial" w:cs="Arial"/>
        <w:b/>
        <w:color w:val="0070C0"/>
        <w:sz w:val="20"/>
        <w:szCs w:val="20"/>
      </w:rPr>
      <w:t xml:space="preserve"> pentru Programul Regional București-Ilfov 2021-2027</w:t>
    </w:r>
    <w:r w:rsidRPr="006C43CF">
      <w:rPr>
        <w:rFonts w:ascii="Arial" w:hAnsi="Arial" w:cs="Arial"/>
        <w:b/>
        <w:color w:val="0070C0"/>
        <w:sz w:val="20"/>
        <w:szCs w:val="20"/>
      </w:rPr>
      <w:tab/>
      <w:t xml:space="preserve">                 </w:t>
    </w:r>
    <w:hyperlink r:id="rId2" w:history="1">
      <w:r w:rsidR="008110B3" w:rsidRPr="008110B3">
        <w:rPr>
          <w:rStyle w:val="Hyperlink"/>
          <w:rFonts w:ascii="Arial" w:hAnsi="Arial" w:cs="Arial"/>
          <w:b/>
          <w:sz w:val="20"/>
          <w:szCs w:val="20"/>
        </w:rPr>
        <w:t>www.adrbi.ro</w:t>
      </w:r>
    </w:hyperlink>
    <w:bookmarkEnd w:id="0"/>
  </w:p>
  <w:p w14:paraId="3246F26E" w14:textId="77777777" w:rsidR="002A74AB" w:rsidRDefault="002A7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3376B" w14:textId="77777777" w:rsidR="007C6373" w:rsidRDefault="007C6373" w:rsidP="0042774D">
      <w:pPr>
        <w:spacing w:after="0" w:line="240" w:lineRule="auto"/>
      </w:pPr>
      <w:r>
        <w:separator/>
      </w:r>
    </w:p>
  </w:footnote>
  <w:footnote w:type="continuationSeparator" w:id="0">
    <w:p w14:paraId="532CC7A6" w14:textId="77777777" w:rsidR="007C6373" w:rsidRDefault="007C6373" w:rsidP="0042774D">
      <w:pPr>
        <w:spacing w:after="0" w:line="240" w:lineRule="auto"/>
      </w:pPr>
      <w:r>
        <w:continuationSeparator/>
      </w:r>
    </w:p>
  </w:footnote>
  <w:footnote w:id="1">
    <w:p w14:paraId="1D783290" w14:textId="77777777" w:rsidR="0042774D" w:rsidRPr="007C04D5" w:rsidRDefault="0042774D" w:rsidP="0042774D">
      <w:pPr>
        <w:pStyle w:val="FootnoteText"/>
      </w:pPr>
      <w:r>
        <w:rPr>
          <w:rStyle w:val="FootnoteReference"/>
        </w:rPr>
        <w:footnoteRef/>
      </w:r>
      <w:r>
        <w:t xml:space="preserve"> </w:t>
      </w:r>
      <w:r w:rsidRPr="007C04D5">
        <w:t>A se vedea art. 22 alin. (3) și art. 25 alin. (6) din OUG 133/2021 și art 47 (1) din N.M. aprobate prin HG nr. 829/2022;</w:t>
      </w:r>
    </w:p>
  </w:footnote>
  <w:footnote w:id="2">
    <w:p w14:paraId="27387251" w14:textId="77777777" w:rsidR="0042774D" w:rsidRDefault="0042774D" w:rsidP="0042774D">
      <w:pPr>
        <w:pStyle w:val="FootnoteText"/>
      </w:pPr>
      <w:r w:rsidRPr="007C04D5">
        <w:rPr>
          <w:rStyle w:val="FootnoteReference"/>
        </w:rPr>
        <w:footnoteRef/>
      </w:r>
      <w:r w:rsidRPr="007C04D5">
        <w:t xml:space="preserve"> A se vedea Art. 9 alin (1) din OUG nr.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650A7" w14:textId="0FF7997B" w:rsidR="0042774D" w:rsidRDefault="0042774D">
    <w:pPr>
      <w:pStyle w:val="Header"/>
    </w:pPr>
    <w:r>
      <w:rPr>
        <w:noProof/>
      </w:rPr>
      <w:drawing>
        <wp:anchor distT="0" distB="0" distL="114300" distR="114300" simplePos="0" relativeHeight="251660288" behindDoc="1" locked="0" layoutInCell="1" allowOverlap="1" wp14:anchorId="54DC2FFB" wp14:editId="30C527F5">
          <wp:simplePos x="0" y="0"/>
          <wp:positionH relativeFrom="column">
            <wp:posOffset>-261257</wp:posOffset>
          </wp:positionH>
          <wp:positionV relativeFrom="paragraph">
            <wp:posOffset>-313780</wp:posOffset>
          </wp:positionV>
          <wp:extent cx="6364605" cy="62801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4605" cy="6280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920"/>
    <w:rsid w:val="000C2D40"/>
    <w:rsid w:val="002A578E"/>
    <w:rsid w:val="002A74AB"/>
    <w:rsid w:val="00306B12"/>
    <w:rsid w:val="00387BC5"/>
    <w:rsid w:val="003F48D7"/>
    <w:rsid w:val="0042774D"/>
    <w:rsid w:val="00537835"/>
    <w:rsid w:val="007C6373"/>
    <w:rsid w:val="008110B3"/>
    <w:rsid w:val="0082748D"/>
    <w:rsid w:val="008A7F15"/>
    <w:rsid w:val="008D23E0"/>
    <w:rsid w:val="00A236AA"/>
    <w:rsid w:val="00CA79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24B0A3"/>
  <w15:chartTrackingRefBased/>
  <w15:docId w15:val="{3869C114-34CC-48B9-9D01-43353FF4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74D"/>
    <w:rPr>
      <w:lang w:val="ro-RO"/>
    </w:rPr>
  </w:style>
  <w:style w:type="paragraph" w:styleId="Heading5">
    <w:name w:val="heading 5"/>
    <w:basedOn w:val="Normal"/>
    <w:next w:val="Normal"/>
    <w:link w:val="Heading5Char"/>
    <w:qFormat/>
    <w:rsid w:val="0042774D"/>
    <w:pPr>
      <w:keepNext/>
      <w:numPr>
        <w:numId w:val="1"/>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42774D"/>
    <w:rPr>
      <w:rFonts w:ascii="Trebuchet MS" w:eastAsia="Times New Roman" w:hAnsi="Trebuchet MS" w:cs="Times New Roman"/>
      <w:b/>
      <w:bCs/>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42774D"/>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42774D"/>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42774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2774D"/>
    <w:pPr>
      <w:spacing w:line="240" w:lineRule="exact"/>
      <w:jc w:val="both"/>
    </w:pPr>
    <w:rPr>
      <w:vertAlign w:val="superscript"/>
      <w:lang w:val="en-GB"/>
    </w:rPr>
  </w:style>
  <w:style w:type="paragraph" w:styleId="BodyText">
    <w:name w:val="Body Text"/>
    <w:basedOn w:val="Normal"/>
    <w:link w:val="BodyTextChar"/>
    <w:rsid w:val="0042774D"/>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2774D"/>
    <w:rPr>
      <w:rFonts w:ascii="Trebuchet MS" w:eastAsia="Times New Roman" w:hAnsi="Trebuchet MS" w:cs="Arial"/>
      <w:b/>
      <w:bCs/>
      <w:sz w:val="24"/>
      <w:szCs w:val="24"/>
      <w:lang w:val="ro-RO"/>
    </w:rPr>
  </w:style>
  <w:style w:type="paragraph" w:styleId="Header">
    <w:name w:val="header"/>
    <w:basedOn w:val="Normal"/>
    <w:link w:val="HeaderChar"/>
    <w:uiPriority w:val="99"/>
    <w:unhideWhenUsed/>
    <w:rsid w:val="004277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74D"/>
    <w:rPr>
      <w:lang w:val="ro-RO"/>
    </w:rPr>
  </w:style>
  <w:style w:type="paragraph" w:styleId="Footer">
    <w:name w:val="footer"/>
    <w:basedOn w:val="Normal"/>
    <w:link w:val="FooterChar"/>
    <w:uiPriority w:val="99"/>
    <w:unhideWhenUsed/>
    <w:rsid w:val="00427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74D"/>
    <w:rPr>
      <w:lang w:val="ro-RO"/>
    </w:rPr>
  </w:style>
  <w:style w:type="character" w:styleId="Hyperlink">
    <w:name w:val="Hyperlink"/>
    <w:uiPriority w:val="99"/>
    <w:rsid w:val="002A74AB"/>
    <w:rPr>
      <w:color w:val="0000FF"/>
      <w:u w:val="single"/>
    </w:rPr>
  </w:style>
  <w:style w:type="character" w:styleId="UnresolvedMention">
    <w:name w:val="Unresolved Mention"/>
    <w:basedOn w:val="DefaultParagraphFont"/>
    <w:uiPriority w:val="99"/>
    <w:semiHidden/>
    <w:unhideWhenUsed/>
    <w:rsid w:val="002A74AB"/>
    <w:rPr>
      <w:color w:val="605E5C"/>
      <w:shd w:val="clear" w:color="auto" w:fill="E1DFDD"/>
    </w:rPr>
  </w:style>
  <w:style w:type="paragraph" w:styleId="BalloonText">
    <w:name w:val="Balloon Text"/>
    <w:basedOn w:val="Normal"/>
    <w:link w:val="BalloonTextChar"/>
    <w:uiPriority w:val="99"/>
    <w:semiHidden/>
    <w:unhideWhenUsed/>
    <w:rsid w:val="008110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0B3"/>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drbi.ro"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3304</Words>
  <Characters>18839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PAUL-AURELIAN SANDU</cp:lastModifiedBy>
  <cp:revision>10</cp:revision>
  <dcterms:created xsi:type="dcterms:W3CDTF">2023-07-26T05:29:00Z</dcterms:created>
  <dcterms:modified xsi:type="dcterms:W3CDTF">2023-11-15T11:47:00Z</dcterms:modified>
</cp:coreProperties>
</file>